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645" w:h="10893" w:hRule="exact" w:wrap="none" w:vAnchor="page" w:hAnchor="page" w:x="1641" w:y="3222"/>
        <w:widowControl w:val="0"/>
        <w:keepNext w:val="0"/>
        <w:keepLines w:val="0"/>
        <w:shd w:val="clear" w:color="auto" w:fill="auto"/>
        <w:bidi w:val="0"/>
        <w:spacing w:before="0" w:after="0"/>
        <w:ind w:left="340" w:right="0" w:firstLine="0"/>
      </w:pPr>
      <w:bookmarkStart w:id="0" w:name="bookmark0"/>
      <w:r>
        <w:rPr>
          <w:lang w:val="tr-TR"/>
          <w:w w:val="100"/>
          <w:color w:val="000000"/>
          <w:position w:val="0"/>
        </w:rPr>
        <w:t>TAŞINMAZLARIN ACIK ARTIRMA İLANI DOSYA NO: 2011/809 TALİMAT</w:t>
      </w:r>
      <w:bookmarkEnd w:id="0"/>
    </w:p>
    <w:p>
      <w:pPr>
        <w:pStyle w:val="Style5"/>
        <w:framePr w:w="8645" w:h="10893" w:hRule="exact" w:wrap="none" w:vAnchor="page" w:hAnchor="page" w:x="1641" w:y="3222"/>
        <w:widowControl w:val="0"/>
        <w:keepNext w:val="0"/>
        <w:keepLines w:val="0"/>
        <w:shd w:val="clear" w:color="auto" w:fill="auto"/>
        <w:bidi w:val="0"/>
        <w:spacing w:before="0" w:after="0"/>
        <w:ind w:left="320" w:right="660" w:firstLine="0"/>
      </w:pPr>
      <w:r>
        <w:rPr>
          <w:lang w:val="tr-TR"/>
          <w:w w:val="100"/>
          <w:color w:val="000000"/>
          <w:position w:val="0"/>
        </w:rPr>
        <w:t>Aydın ili Kusadası ilçesi Yenıkoy, Sarıalan mevkii, 13 pafta, 190 parsel sayılı 60780 m2 tek katlı ev ve incir bahçesi vasfındaki taşınmaz İpotek borcundan dolayı acık artırma suretiyle satılarak paraya çevrilecektir.</w:t>
      </w:r>
    </w:p>
    <w:p>
      <w:pPr>
        <w:pStyle w:val="Style5"/>
        <w:framePr w:w="8645" w:h="10893" w:hRule="exact" w:wrap="none" w:vAnchor="page" w:hAnchor="page" w:x="1641" w:y="3222"/>
        <w:widowControl w:val="0"/>
        <w:keepNext w:val="0"/>
        <w:keepLines w:val="0"/>
        <w:shd w:val="clear" w:color="auto" w:fill="auto"/>
        <w:bidi w:val="0"/>
        <w:spacing w:before="0" w:after="0"/>
        <w:ind w:left="320" w:right="660" w:firstLine="0"/>
      </w:pPr>
      <w:r>
        <w:rPr>
          <w:lang w:val="tr-TR"/>
          <w:w w:val="100"/>
          <w:color w:val="000000"/>
          <w:position w:val="0"/>
        </w:rPr>
        <w:t>Satış İlanı İlgililerin adresine tebliğe gönderilmiş olup, adreste tebligat yapılamaması veya adresleri bilinmeyenler icln de işbu satış ilanının Nanen tebligat yerine kaim olacağı ilan olunur.</w:t>
      </w:r>
    </w:p>
    <w:p>
      <w:pPr>
        <w:pStyle w:val="Style5"/>
        <w:framePr w:w="8645" w:h="10893" w:hRule="exact" w:wrap="none" w:vAnchor="page" w:hAnchor="page" w:x="1641" w:y="3222"/>
        <w:widowControl w:val="0"/>
        <w:keepNext w:val="0"/>
        <w:keepLines w:val="0"/>
        <w:shd w:val="clear" w:color="auto" w:fill="auto"/>
        <w:bidi w:val="0"/>
        <w:spacing w:before="0" w:after="0"/>
        <w:ind w:left="320" w:right="660" w:firstLine="0"/>
      </w:pPr>
      <w:r>
        <w:rPr>
          <w:lang w:val="tr-TR"/>
          <w:w w:val="100"/>
          <w:color w:val="000000"/>
          <w:position w:val="0"/>
        </w:rPr>
        <w:t>İMAR DURUMU: Aydm ili, Kusadası ilçesi Kusadası Belediyesinin imar planı dışında kalmaktadır. Taşınmaz Yeniköy sınırları içersindedir.</w:t>
      </w:r>
    </w:p>
    <w:p>
      <w:pPr>
        <w:pStyle w:val="Style5"/>
        <w:framePr w:w="8645" w:h="10893" w:hRule="exact" w:wrap="none" w:vAnchor="page" w:hAnchor="page" w:x="1641" w:y="3222"/>
        <w:widowControl w:val="0"/>
        <w:keepNext w:val="0"/>
        <w:keepLines w:val="0"/>
        <w:shd w:val="clear" w:color="auto" w:fill="auto"/>
        <w:bidi w:val="0"/>
        <w:spacing w:before="0" w:after="0"/>
        <w:ind w:left="320" w:right="660" w:firstLine="0"/>
      </w:pPr>
      <w:r>
        <w:rPr>
          <w:lang w:val="tr-TR"/>
          <w:w w:val="100"/>
          <w:color w:val="000000"/>
          <w:position w:val="0"/>
        </w:rPr>
        <w:t>HALİ HAZIR DURUMU: Satışa konu, Aydın ili Kusadası ilçesi Yeniköy, Sarıalan mevkii, 13 pafta, 190 parsel sayılı 60780 m2 tek katlı ev ve incir bahçesi vasfındaki taşınmaz, Yeniköy Aydın karayolunun, köy çıkısında bulunan virajdan sonraki sağ tarafında olup, İncir bahçesi vasıflıdır. Parsel meyilli olup, kısmen incir bahçesi, kısmen calilik ve fundalık görünümündedir. Parsel özerinde kısmen tarım yapmaya elverişlidir. Yeri itibariyle alt yapı hizmetlerinden kısmen yararlanır vaziyettedir. Yolu mevcuttur. Yeniköy köyüne uzaklığı takriben 750 m., Kusadası’na uzaklığı 8 km mesafededir. Yan parsellerde çiftlik mevcuttur. Etrafında tarım arazileri, meyve bahçeleri vardır. Parsel içerisinde eski yapı dam olup, ileriye dönük getirisi olabilecek vasıflı taşınmaz konumundadur.</w:t>
      </w:r>
    </w:p>
    <w:p>
      <w:pPr>
        <w:pStyle w:val="Style5"/>
        <w:framePr w:w="8645" w:h="10893" w:hRule="exact" w:wrap="none" w:vAnchor="page" w:hAnchor="page" w:x="1641" w:y="3222"/>
        <w:widowControl w:val="0"/>
        <w:keepNext w:val="0"/>
        <w:keepLines w:val="0"/>
        <w:shd w:val="clear" w:color="auto" w:fill="auto"/>
        <w:bidi w:val="0"/>
        <w:spacing w:before="0" w:after="0"/>
        <w:ind w:left="320" w:right="0" w:firstLine="0"/>
      </w:pPr>
      <w:r>
        <w:rPr>
          <w:lang w:val="tr-TR"/>
          <w:w w:val="100"/>
          <w:color w:val="000000"/>
          <w:position w:val="0"/>
        </w:rPr>
        <w:t>GAYRİMENKULUN KIYMETİ:</w:t>
      </w:r>
    </w:p>
    <w:p>
      <w:pPr>
        <w:pStyle w:val="Style5"/>
        <w:framePr w:w="8645" w:h="10893" w:hRule="exact" w:wrap="none" w:vAnchor="page" w:hAnchor="page" w:x="1641" w:y="3222"/>
        <w:widowControl w:val="0"/>
        <w:keepNext w:val="0"/>
        <w:keepLines w:val="0"/>
        <w:shd w:val="clear" w:color="auto" w:fill="auto"/>
        <w:bidi w:val="0"/>
        <w:spacing w:before="0" w:after="0"/>
        <w:ind w:left="320" w:right="660" w:firstLine="0"/>
      </w:pPr>
      <w:r>
        <w:rPr>
          <w:lang w:val="tr-TR"/>
          <w:w w:val="100"/>
          <w:color w:val="000000"/>
          <w:position w:val="0"/>
        </w:rPr>
        <w:t>Aydın ili Kusadası ilçesi Yeniköy, Sarıalan mevkii, 13 pafta, 190 parsel sayılı 60780 m2 tek katlı ev ve incir bahçesi vasfındaki taşınmaz; yeri, konumu, ilçeye ve köye uzaklığı gibi etkenler dikkate alındığında, üzerindeki agac ve eklentilerle 1 m2 sinin serbest piyasa fiyatlarına gore 25,00-TL hesabı ile toplam değeri 1.519.500,00-TLdır.</w:t>
      </w:r>
    </w:p>
    <w:p>
      <w:pPr>
        <w:pStyle w:val="Style5"/>
        <w:framePr w:w="8645" w:h="10893" w:hRule="exact" w:wrap="none" w:vAnchor="page" w:hAnchor="page" w:x="1641" w:y="3222"/>
        <w:widowControl w:val="0"/>
        <w:keepNext w:val="0"/>
        <w:keepLines w:val="0"/>
        <w:shd w:val="clear" w:color="auto" w:fill="auto"/>
        <w:bidi w:val="0"/>
        <w:spacing w:before="0" w:after="0"/>
        <w:ind w:left="320" w:right="0" w:firstLine="0"/>
      </w:pPr>
      <w:r>
        <w:rPr>
          <w:lang w:val="tr-TR"/>
          <w:w w:val="100"/>
          <w:color w:val="000000"/>
          <w:position w:val="0"/>
        </w:rPr>
        <w:t>(BİRMİLYONBESYOZONDOKUZBİNBESYÜZTÜRKLİRASI)</w:t>
      </w:r>
    </w:p>
    <w:p>
      <w:pPr>
        <w:pStyle w:val="Style5"/>
        <w:framePr w:w="8645" w:h="10893" w:hRule="exact" w:wrap="none" w:vAnchor="page" w:hAnchor="page" w:x="1641" w:y="3222"/>
        <w:widowControl w:val="0"/>
        <w:keepNext w:val="0"/>
        <w:keepLines w:val="0"/>
        <w:shd w:val="clear" w:color="auto" w:fill="auto"/>
        <w:bidi w:val="0"/>
        <w:spacing w:before="0" w:after="0"/>
        <w:ind w:left="320" w:right="0" w:firstLine="0"/>
      </w:pPr>
      <w:r>
        <w:rPr>
          <w:lang w:val="tr-TR"/>
          <w:w w:val="100"/>
          <w:color w:val="000000"/>
          <w:position w:val="0"/>
        </w:rPr>
        <w:t>SATIS ŞARTLARI:</w:t>
      </w:r>
    </w:p>
    <w:p>
      <w:pPr>
        <w:pStyle w:val="Style5"/>
        <w:numPr>
          <w:ilvl w:val="0"/>
          <w:numId w:val="1"/>
        </w:numPr>
        <w:framePr w:w="8645" w:h="10893" w:hRule="exact" w:wrap="none" w:vAnchor="page" w:hAnchor="page" w:x="1641" w:y="3222"/>
        <w:tabs>
          <w:tab w:leader="none" w:pos="555" w:val="left"/>
        </w:tabs>
        <w:widowControl w:val="0"/>
        <w:keepNext w:val="0"/>
        <w:keepLines w:val="0"/>
        <w:shd w:val="clear" w:color="auto" w:fill="auto"/>
        <w:bidi w:val="0"/>
        <w:spacing w:before="0" w:after="0"/>
        <w:ind w:left="320" w:right="660" w:firstLine="0"/>
      </w:pPr>
      <w:r>
        <w:rPr>
          <w:lang w:val="tr-TR"/>
          <w:w w:val="100"/>
          <w:color w:val="000000"/>
          <w:position w:val="0"/>
        </w:rPr>
        <w:t xml:space="preserve">Birinci satıs 03/12/2012 günü 10:15 - 10:20 saatleri arasında Kusadası Adliyesl zemin kat Z3 mezat odasında acık artırma suretiyle yapılacaktır. Bu artırmada tahmin edilen kıymetin % 60'ını asmak ve ayrıca öncelikle ödenmesi gereken alıcaklıların alacaklarını ve satıs masraflarını asmâc kayıt ve şartıyla en cok pey sürene ihale edilecektir. Böyle bir bedelle alıcı çıkmaması halinde en cok pey sürenin taahhüdü baki kalmak kaydıyla 13/12/2012 günü 10:15 -10:20 saatleri arasında Kusadası Adliyesl zemin kat Z3 mezat odasında acık artırma suretiyle ikinci artırması yapılacak ve bu artırmada da muhammen bedelin </w:t>
      </w:r>
      <w:r>
        <w:rPr>
          <w:rStyle w:val="CharStyle7"/>
          <w:lang w:val="tr-TR"/>
        </w:rPr>
        <w:t>%</w:t>
      </w:r>
      <w:r>
        <w:rPr>
          <w:lang w:val="tr-TR"/>
          <w:w w:val="100"/>
          <w:color w:val="000000"/>
          <w:position w:val="0"/>
        </w:rPr>
        <w:t xml:space="preserve"> 40 ile öncelikle ödenmesi gereken alacaklıların alacaklarını ve satıs masraflarını karsılaması kaydıyla ençok pey sürene ihale edilecektir. Böyle bir bedelle alıcı çıkmazsa satıs talebi düşecektir.</w:t>
      </w:r>
    </w:p>
    <w:p>
      <w:pPr>
        <w:pStyle w:val="Style5"/>
        <w:numPr>
          <w:ilvl w:val="0"/>
          <w:numId w:val="1"/>
        </w:numPr>
        <w:framePr w:w="8645" w:h="10893" w:hRule="exact" w:wrap="none" w:vAnchor="page" w:hAnchor="page" w:x="1641" w:y="3222"/>
        <w:tabs>
          <w:tab w:leader="none" w:pos="526" w:val="left"/>
        </w:tabs>
        <w:widowControl w:val="0"/>
        <w:keepNext w:val="0"/>
        <w:keepLines w:val="0"/>
        <w:shd w:val="clear" w:color="auto" w:fill="auto"/>
        <w:bidi w:val="0"/>
        <w:spacing w:before="0" w:after="0"/>
        <w:ind w:left="320" w:right="660" w:firstLine="0"/>
      </w:pPr>
      <w:r>
        <w:rPr>
          <w:lang w:val="tr-TR"/>
          <w:w w:val="100"/>
          <w:color w:val="000000"/>
          <w:position w:val="0"/>
        </w:rPr>
        <w:t>Artırmaya iştirak edeceklerin tahmin edilen kıymetin % 20'sl nisbetinde pey akçesi veya bu miktar kadar Milli bir Bankanın teminat mektubunu vermeleri lazımdır. Satıs peşin para iledir ve derhal tahsil olunacaktır. Alıcı istediğinde 10 günü geçmemek üzere mehil verilebilir. Tasmmazı satın alanlar, ihaleye alacağa mahsuben iştirak etmemiş olmak kaydıyla; İhalenin feshi talep edilmiş olsa bile satıs bedelini derhal veya İİK. 130.maddeye göre verilen süre içinde nakden ödemek zorundadır. Katma değer vergisi, İhale damga pulu bedeli, Tapu alım harcı, tahliye masrafları alıcıya aittir. Birikmiş vergiler, tapu satım harcı, ve tellaliye satıs bedelinden ödenir.</w:t>
      </w:r>
    </w:p>
    <w:p>
      <w:pPr>
        <w:pStyle w:val="Style5"/>
        <w:numPr>
          <w:ilvl w:val="0"/>
          <w:numId w:val="1"/>
        </w:numPr>
        <w:framePr w:w="8645" w:h="10893" w:hRule="exact" w:wrap="none" w:vAnchor="page" w:hAnchor="page" w:x="1641" w:y="3222"/>
        <w:tabs>
          <w:tab w:leader="none" w:pos="536" w:val="left"/>
        </w:tabs>
        <w:widowControl w:val="0"/>
        <w:keepNext w:val="0"/>
        <w:keepLines w:val="0"/>
        <w:shd w:val="clear" w:color="auto" w:fill="auto"/>
        <w:bidi w:val="0"/>
        <w:spacing w:before="0" w:after="0"/>
        <w:ind w:left="320" w:right="660" w:firstLine="0"/>
      </w:pPr>
      <w:r>
        <w:rPr>
          <w:lang w:val="tr-TR"/>
          <w:w w:val="100"/>
          <w:color w:val="000000"/>
          <w:position w:val="0"/>
        </w:rPr>
        <w:t>İpotek sahibi alacaklılarla diğer ilgililerin (*) bu gayrimenkul üzerindeki haklarını hususiyle faiz ve masrafa dair olan İddialarının dayanağı belgeler ile onbes gün içinde dairemize bildirmeleri lazımdır. Aksi takdirde haklarını tapu sicili ile sabit olmadıkça paylaşmadan hariç bırakılacaklardır.</w:t>
      </w:r>
    </w:p>
    <w:p>
      <w:pPr>
        <w:pStyle w:val="Style5"/>
        <w:numPr>
          <w:ilvl w:val="0"/>
          <w:numId w:val="1"/>
        </w:numPr>
        <w:framePr w:w="8645" w:h="10893" w:hRule="exact" w:wrap="none" w:vAnchor="page" w:hAnchor="page" w:x="1641" w:y="3222"/>
        <w:tabs>
          <w:tab w:leader="none" w:pos="536" w:val="left"/>
        </w:tabs>
        <w:widowControl w:val="0"/>
        <w:keepNext w:val="0"/>
        <w:keepLines w:val="0"/>
        <w:shd w:val="clear" w:color="auto" w:fill="auto"/>
        <w:bidi w:val="0"/>
        <w:spacing w:before="0" w:after="0"/>
        <w:ind w:left="320" w:right="660" w:firstLine="0"/>
      </w:pPr>
      <w:r>
        <w:rPr>
          <w:lang w:val="tr-TR"/>
          <w:w w:val="100"/>
          <w:color w:val="000000"/>
          <w:position w:val="0"/>
        </w:rPr>
        <w:t>Satıs bedeli hemen veya verilen mehil müddeti içerisinde ödenmediği takdirde İİK. 133.maddesi gereğince İhale feshedilerek iki ihale arasmdaki farktan ve diğer zararlardan ve ayrıca temerrüt faizinden alıcı ve kefilleri müteselsilen sorumlu tutulacak ve hiçbir hükme hacet kalmaksızm Müdürlüğümüzce kendilerinden tahsil olunacak, bu fark varsa öncelikle teminat bedelinden alınacaktır.</w:t>
      </w:r>
    </w:p>
    <w:p>
      <w:pPr>
        <w:pStyle w:val="Style5"/>
        <w:numPr>
          <w:ilvl w:val="0"/>
          <w:numId w:val="1"/>
        </w:numPr>
        <w:framePr w:w="8645" w:h="10893" w:hRule="exact" w:wrap="none" w:vAnchor="page" w:hAnchor="page" w:x="1641" w:y="3222"/>
        <w:tabs>
          <w:tab w:leader="none" w:pos="546" w:val="left"/>
        </w:tabs>
        <w:widowControl w:val="0"/>
        <w:keepNext w:val="0"/>
        <w:keepLines w:val="0"/>
        <w:shd w:val="clear" w:color="auto" w:fill="auto"/>
        <w:bidi w:val="0"/>
        <w:spacing w:before="0" w:after="0"/>
        <w:ind w:left="320" w:right="660" w:firstLine="0"/>
      </w:pPr>
      <w:r>
        <w:rPr>
          <w:lang w:val="tr-TR"/>
          <w:w w:val="100"/>
          <w:color w:val="000000"/>
          <w:position w:val="0"/>
        </w:rPr>
        <w:t>Şartname, ilan tarihinden itibaren herkesin görebilmesi için dairede acık olup masrafı verildiği takdirde, isteyen alıcıya bir örneği gönderilebilir.</w:t>
      </w:r>
    </w:p>
    <w:p>
      <w:pPr>
        <w:pStyle w:val="Style5"/>
        <w:numPr>
          <w:ilvl w:val="0"/>
          <w:numId w:val="1"/>
        </w:numPr>
        <w:framePr w:w="8645" w:h="10893" w:hRule="exact" w:wrap="none" w:vAnchor="page" w:hAnchor="page" w:x="1641" w:y="3222"/>
        <w:tabs>
          <w:tab w:leader="none" w:pos="550" w:val="left"/>
        </w:tabs>
        <w:widowControl w:val="0"/>
        <w:keepNext w:val="0"/>
        <w:keepLines w:val="0"/>
        <w:shd w:val="clear" w:color="auto" w:fill="auto"/>
        <w:bidi w:val="0"/>
        <w:spacing w:before="0" w:after="0"/>
        <w:ind w:left="320" w:right="660" w:firstLine="0"/>
      </w:pPr>
      <w:r>
        <w:rPr>
          <w:lang w:val="tr-TR"/>
          <w:w w:val="100"/>
          <w:color w:val="000000"/>
          <w:position w:val="0"/>
        </w:rPr>
        <w:t>Satışa iştirak edenlerin şartnameyi görmüş ve dosya içeriğini aynen kabul etmiş sayılacakları, başkaca bilgi almak İsteyenlerin 2011/809 Talimat sayılı dosya numaraslyle Müdürlüğümüze başvurmaları ilan olunur. 04/10/2012</w:t>
      </w:r>
    </w:p>
    <w:p>
      <w:pPr>
        <w:pStyle w:val="Style5"/>
        <w:framePr w:w="8645" w:h="10893" w:hRule="exact" w:wrap="none" w:vAnchor="page" w:hAnchor="page" w:x="1641" w:y="3222"/>
        <w:widowControl w:val="0"/>
        <w:keepNext w:val="0"/>
        <w:keepLines w:val="0"/>
        <w:shd w:val="clear" w:color="auto" w:fill="auto"/>
        <w:bidi w:val="0"/>
        <w:spacing w:before="0" w:after="0"/>
        <w:ind w:left="320" w:right="0" w:firstLine="0"/>
      </w:pPr>
      <w:r>
        <w:rPr>
          <w:lang w:val="tr-TR"/>
          <w:w w:val="100"/>
          <w:color w:val="000000"/>
          <w:position w:val="0"/>
        </w:rPr>
        <w:t>(İC.İf.K.126)</w:t>
      </w:r>
    </w:p>
    <w:p>
      <w:pPr>
        <w:pStyle w:val="Style5"/>
        <w:framePr w:w="8645" w:h="10893" w:hRule="exact" w:wrap="none" w:vAnchor="page" w:hAnchor="page" w:x="1641" w:y="3222"/>
        <w:widowControl w:val="0"/>
        <w:keepNext w:val="0"/>
        <w:keepLines w:val="0"/>
        <w:shd w:val="clear" w:color="auto" w:fill="auto"/>
        <w:bidi w:val="0"/>
        <w:spacing w:before="0" w:after="0"/>
        <w:ind w:left="320" w:right="0" w:firstLine="0"/>
      </w:pPr>
      <w:r>
        <w:rPr>
          <w:lang w:val="tr-TR"/>
          <w:w w:val="100"/>
          <w:color w:val="000000"/>
          <w:position w:val="0"/>
        </w:rPr>
        <w:t>O İlgililer Tabirine İrtifak hakkı sahipleri de dahildir.</w:t>
      </w:r>
    </w:p>
    <w:p>
      <w:pPr>
        <w:pStyle w:val="Style5"/>
        <w:framePr w:w="8645" w:h="10893" w:hRule="exact" w:wrap="none" w:vAnchor="page" w:hAnchor="page" w:x="1641" w:y="3222"/>
        <w:widowControl w:val="0"/>
        <w:keepNext w:val="0"/>
        <w:keepLines w:val="0"/>
        <w:shd w:val="clear" w:color="auto" w:fill="auto"/>
        <w:bidi w:val="0"/>
        <w:spacing w:before="0" w:after="0"/>
        <w:ind w:left="320" w:right="0" w:firstLine="0"/>
      </w:pPr>
      <w:r>
        <w:rPr>
          <w:lang w:val="tr-TR"/>
          <w:w w:val="100"/>
          <w:color w:val="000000"/>
          <w:position w:val="0"/>
        </w:rPr>
        <w:t>Yönetmelik örnek No: 27</w:t>
      </w:r>
    </w:p>
    <w:p>
      <w:pPr>
        <w:pStyle w:val="Style8"/>
        <w:framePr w:w="8645" w:h="10893" w:hRule="exact" w:wrap="none" w:vAnchor="page" w:hAnchor="page" w:x="1641" w:y="3222"/>
        <w:widowControl w:val="0"/>
        <w:keepNext w:val="0"/>
        <w:keepLines w:val="0"/>
        <w:shd w:val="clear" w:color="auto" w:fill="auto"/>
        <w:bidi w:val="0"/>
        <w:jc w:val="left"/>
        <w:spacing w:before="0" w:after="0"/>
        <w:ind w:left="2940" w:right="0" w:firstLine="0"/>
      </w:pPr>
      <w:r>
        <w:rPr>
          <w:lang w:val="tr-TR"/>
          <w:w w:val="100"/>
          <w:color w:val="000000"/>
          <w:position w:val="0"/>
        </w:rPr>
        <w:t>Resmi İlanlar www.llan.gov.tr'de</w:t>
      </w:r>
      <w:r>
        <w:rPr>
          <w:lang w:val="en-US"/>
          <w:w w:val="100"/>
          <w:color w:val="000000"/>
          <w:position w:val="0"/>
        </w:rPr>
        <w:t xml:space="preserve">www.blk.gov.ta- </w:t>
      </w:r>
      <w:r>
        <w:rPr>
          <w:lang w:val="tr-TR"/>
          <w:w w:val="100"/>
          <w:color w:val="000000"/>
          <w:position w:val="0"/>
        </w:rPr>
        <w:t>B-63800</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val="0"/>
        <w:bCs w:val="0"/>
        <w:i w:val="0"/>
        <w:iCs w:val="0"/>
        <w:u w:val="none"/>
        <w:strike w:val="0"/>
        <w:smallCaps w:val="0"/>
        <w:sz w:val="19"/>
        <w:szCs w:val="19"/>
        <w:rFonts w:ascii="Calibri" w:eastAsia="Calibri" w:hAnsi="Calibri" w:cs="Calibri"/>
        <w:w w:val="100"/>
        <w:spacing w:val="-7"/>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30"/>
      <w:szCs w:val="30"/>
      <w:rFonts w:ascii="Calibri" w:eastAsia="Calibri" w:hAnsi="Calibri" w:cs="Calibri"/>
      <w:spacing w:val="-11"/>
    </w:rPr>
  </w:style>
  <w:style w:type="character" w:customStyle="1" w:styleId="CharStyle6">
    <w:name w:val="Gövde metni_"/>
    <w:basedOn w:val="DefaultParagraphFont"/>
    <w:link w:val="Style5"/>
    <w:rPr>
      <w:b w:val="0"/>
      <w:bCs w:val="0"/>
      <w:i w:val="0"/>
      <w:iCs w:val="0"/>
      <w:u w:val="none"/>
      <w:strike w:val="0"/>
      <w:smallCaps w:val="0"/>
      <w:sz w:val="19"/>
      <w:szCs w:val="19"/>
      <w:rFonts w:ascii="Calibri" w:eastAsia="Calibri" w:hAnsi="Calibri" w:cs="Calibri"/>
      <w:spacing w:val="-7"/>
    </w:rPr>
  </w:style>
  <w:style w:type="character" w:customStyle="1" w:styleId="CharStyle7">
    <w:name w:val="Gövde metni + İtalik,0 pt boşluk bırakılıyor"/>
    <w:basedOn w:val="CharStyle6"/>
    <w:rPr>
      <w:lang w:val="1024"/>
      <w:i/>
      <w:iCs/>
      <w:w w:val="100"/>
      <w:spacing w:val="0"/>
      <w:color w:val="000000"/>
      <w:position w:val="0"/>
    </w:rPr>
  </w:style>
  <w:style w:type="character" w:customStyle="1" w:styleId="CharStyle9">
    <w:name w:val="Gövde metni (2)_"/>
    <w:basedOn w:val="DefaultParagraphFont"/>
    <w:link w:val="Style8"/>
    <w:rPr>
      <w:b/>
      <w:bCs/>
      <w:i w:val="0"/>
      <w:iCs w:val="0"/>
      <w:u w:val="none"/>
      <w:strike w:val="0"/>
      <w:smallCaps w:val="0"/>
      <w:sz w:val="18"/>
      <w:szCs w:val="18"/>
      <w:rFonts w:ascii="Calibri" w:eastAsia="Calibri" w:hAnsi="Calibri" w:cs="Calibri"/>
      <w:spacing w:val="6"/>
    </w:rPr>
  </w:style>
  <w:style w:type="paragraph" w:customStyle="1" w:styleId="Style3">
    <w:name w:val="Başlık #1"/>
    <w:basedOn w:val="Normal"/>
    <w:link w:val="CharStyle4"/>
    <w:pPr>
      <w:widowControl w:val="0"/>
      <w:shd w:val="clear" w:color="auto" w:fill="FFFFFF"/>
      <w:jc w:val="center"/>
      <w:outlineLvl w:val="0"/>
      <w:spacing w:line="336" w:lineRule="exact"/>
    </w:pPr>
    <w:rPr>
      <w:b/>
      <w:bCs/>
      <w:i w:val="0"/>
      <w:iCs w:val="0"/>
      <w:u w:val="none"/>
      <w:strike w:val="0"/>
      <w:smallCaps w:val="0"/>
      <w:sz w:val="30"/>
      <w:szCs w:val="30"/>
      <w:rFonts w:ascii="Calibri" w:eastAsia="Calibri" w:hAnsi="Calibri" w:cs="Calibri"/>
      <w:spacing w:val="-11"/>
    </w:rPr>
  </w:style>
  <w:style w:type="paragraph" w:customStyle="1" w:styleId="Style5">
    <w:name w:val="Gövde metni"/>
    <w:basedOn w:val="Normal"/>
    <w:link w:val="CharStyle6"/>
    <w:pPr>
      <w:widowControl w:val="0"/>
      <w:shd w:val="clear" w:color="auto" w:fill="FFFFFF"/>
      <w:jc w:val="both"/>
      <w:spacing w:line="182" w:lineRule="exact"/>
    </w:pPr>
    <w:rPr>
      <w:b w:val="0"/>
      <w:bCs w:val="0"/>
      <w:i w:val="0"/>
      <w:iCs w:val="0"/>
      <w:u w:val="none"/>
      <w:strike w:val="0"/>
      <w:smallCaps w:val="0"/>
      <w:sz w:val="19"/>
      <w:szCs w:val="19"/>
      <w:rFonts w:ascii="Calibri" w:eastAsia="Calibri" w:hAnsi="Calibri" w:cs="Calibri"/>
      <w:spacing w:val="-7"/>
    </w:rPr>
  </w:style>
  <w:style w:type="paragraph" w:customStyle="1" w:styleId="Style8">
    <w:name w:val="Gövde metni (2)"/>
    <w:basedOn w:val="Normal"/>
    <w:link w:val="CharStyle9"/>
    <w:pPr>
      <w:widowControl w:val="0"/>
      <w:shd w:val="clear" w:color="auto" w:fill="FFFFFF"/>
      <w:spacing w:line="182" w:lineRule="exact"/>
    </w:pPr>
    <w:rPr>
      <w:b/>
      <w:bCs/>
      <w:i w:val="0"/>
      <w:iCs w:val="0"/>
      <w:u w:val="none"/>
      <w:strike w:val="0"/>
      <w:smallCaps w:val="0"/>
      <w:sz w:val="18"/>
      <w:szCs w:val="18"/>
      <w:rFonts w:ascii="Calibri" w:eastAsia="Calibri" w:hAnsi="Calibri" w:cs="Calibri"/>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