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F1F" w:rsidRDefault="00DC7E74">
      <w:pPr>
        <w:pStyle w:val="Balk10"/>
        <w:framePr w:w="5386" w:h="1152" w:hRule="exact" w:wrap="none" w:vAnchor="page" w:hAnchor="page" w:x="1508" w:y="522"/>
        <w:shd w:val="clear" w:color="auto" w:fill="auto"/>
        <w:ind w:right="20"/>
      </w:pPr>
      <w:bookmarkStart w:id="0" w:name="bookmark0"/>
      <w:r>
        <w:t>T.C. MALATYA 2. (SULH HUKUK MAH.) SATIŞ MEMURLUĞUNDAN TAŞINMAZIN AÇIK ARTIRMA İLANI</w:t>
      </w:r>
      <w:bookmarkEnd w:id="0"/>
    </w:p>
    <w:p w:rsidR="007D7F1F" w:rsidRDefault="00DC7E74">
      <w:pPr>
        <w:pStyle w:val="Gvdemetni0"/>
        <w:framePr w:w="5386" w:h="8015" w:hRule="exact" w:wrap="none" w:vAnchor="page" w:hAnchor="page" w:x="1508" w:y="1975"/>
        <w:shd w:val="clear" w:color="auto" w:fill="auto"/>
        <w:spacing w:before="0"/>
        <w:ind w:left="20" w:right="20" w:firstLine="0"/>
      </w:pPr>
      <w:r>
        <w:t>Kapatılan Yeşilyurt Sulh Hukuk Mahkemesinde yapılan yargılama sonunda 2008/104 - 112E.K.</w:t>
      </w:r>
      <w:proofErr w:type="spellStart"/>
      <w:r>
        <w:t>sy</w:t>
      </w:r>
      <w:proofErr w:type="spellEnd"/>
      <w:r>
        <w:t xml:space="preserve">. </w:t>
      </w:r>
      <w:proofErr w:type="gramStart"/>
      <w:r>
        <w:t>ilamı</w:t>
      </w:r>
      <w:proofErr w:type="gramEnd"/>
      <w:r>
        <w:t xml:space="preserve"> ile satılmasına karar verilen;</w:t>
      </w:r>
    </w:p>
    <w:p w:rsidR="007D7F1F" w:rsidRDefault="00DC7E74">
      <w:pPr>
        <w:pStyle w:val="Gvdemetni0"/>
        <w:framePr w:w="5386" w:h="8015" w:hRule="exact" w:wrap="none" w:vAnchor="page" w:hAnchor="page" w:x="1508" w:y="1975"/>
        <w:shd w:val="clear" w:color="auto" w:fill="auto"/>
        <w:spacing w:before="0"/>
        <w:ind w:left="20" w:right="20" w:firstLine="0"/>
      </w:pPr>
      <w:r>
        <w:rPr>
          <w:rStyle w:val="GvdemetniKaln0ptbolukbraklyor"/>
        </w:rPr>
        <w:t>Taşınmazın Tapu Kaydı</w:t>
      </w:r>
      <w:r>
        <w:t>: MALATYA-ili, YEŞİLYURT ilçesi, YAKINCA köyü, 162 ada, 5 parsel, 5.511 m2 arsa</w:t>
      </w:r>
    </w:p>
    <w:p w:rsidR="007D7F1F" w:rsidRDefault="00DC7E74">
      <w:pPr>
        <w:pStyle w:val="Gvdemetni0"/>
        <w:framePr w:w="5386" w:h="8015" w:hRule="exact" w:wrap="none" w:vAnchor="page" w:hAnchor="page" w:x="1508" w:y="1975"/>
        <w:shd w:val="clear" w:color="auto" w:fill="auto"/>
        <w:spacing w:before="0"/>
        <w:ind w:left="20" w:right="20" w:firstLine="0"/>
      </w:pPr>
      <w:proofErr w:type="gramStart"/>
      <w:r>
        <w:rPr>
          <w:rStyle w:val="GvdemetniKaln0ptbolukbraklyor"/>
        </w:rPr>
        <w:t xml:space="preserve">Özellikleri </w:t>
      </w:r>
      <w:r>
        <w:t>: Boş</w:t>
      </w:r>
      <w:proofErr w:type="gramEnd"/>
      <w:r>
        <w:t xml:space="preserve"> arsa vasfında olup, kısmen bahçe duvarı ile çevrili kalan bölümünde ağaçlandırma, ışıklandırılmış, yerler kısmen </w:t>
      </w:r>
      <w:proofErr w:type="spellStart"/>
      <w:r>
        <w:t>parketaşı</w:t>
      </w:r>
      <w:proofErr w:type="spellEnd"/>
      <w:r>
        <w:t xml:space="preserve"> döşeli, çevre düzenlemesi yapılmış, otopark ve bahçe </w:t>
      </w:r>
      <w:proofErr w:type="spellStart"/>
      <w:r>
        <w:t>olaîfek</w:t>
      </w:r>
      <w:proofErr w:type="spellEnd"/>
      <w:r>
        <w:t xml:space="preserve"> kullanılmaktadır, taşınmazın tapu kayıtlarında hissedarlar Anemon Turizm ve inşaat Ticaret Anonim Şirketi hissesi üzerinde Yapı Kredi Bankası A.Ş. lehine 12.000.000,00 USD. </w:t>
      </w:r>
      <w:proofErr w:type="gramStart"/>
      <w:r>
        <w:t>ve</w:t>
      </w:r>
      <w:proofErr w:type="gramEnd"/>
      <w:r>
        <w:t xml:space="preserve"> hissedar </w:t>
      </w:r>
      <w:proofErr w:type="spellStart"/>
      <w:r>
        <w:t>Özşah</w:t>
      </w:r>
      <w:proofErr w:type="spellEnd"/>
      <w:r>
        <w:t xml:space="preserve"> Meşrubat Turizm Sanayi ve Ticaret Ltd. Şti. hissesi üzerinde Yapı Kredi Bankası A.Ş. lehine 12.000.000,00 USD. </w:t>
      </w:r>
      <w:proofErr w:type="gramStart"/>
      <w:r>
        <w:t>ipotek</w:t>
      </w:r>
      <w:proofErr w:type="gramEnd"/>
      <w:r>
        <w:t xml:space="preserve"> bulunmaktadır. </w:t>
      </w:r>
      <w:r>
        <w:rPr>
          <w:rStyle w:val="GvdemetniKaln0ptbolukbraklyor"/>
        </w:rPr>
        <w:t xml:space="preserve">İmar </w:t>
      </w:r>
      <w:proofErr w:type="gramStart"/>
      <w:r>
        <w:rPr>
          <w:rStyle w:val="GvdemetniKaln0ptbolukbraklyor"/>
        </w:rPr>
        <w:t xml:space="preserve">Durumu </w:t>
      </w:r>
      <w:r>
        <w:t>: imarlı</w:t>
      </w:r>
      <w:proofErr w:type="gramEnd"/>
    </w:p>
    <w:p w:rsidR="007D7F1F" w:rsidRDefault="00DC7E74">
      <w:pPr>
        <w:pStyle w:val="Gvdemetni20"/>
        <w:framePr w:w="5386" w:h="8015" w:hRule="exact" w:wrap="none" w:vAnchor="page" w:hAnchor="page" w:x="1508" w:y="1975"/>
        <w:numPr>
          <w:ilvl w:val="0"/>
          <w:numId w:val="1"/>
        </w:numPr>
        <w:shd w:val="clear" w:color="auto" w:fill="auto"/>
        <w:tabs>
          <w:tab w:val="left" w:pos="183"/>
        </w:tabs>
        <w:ind w:left="240"/>
      </w:pPr>
      <w:r>
        <w:t xml:space="preserve">Satış </w:t>
      </w:r>
      <w:proofErr w:type="gramStart"/>
      <w:r>
        <w:t>Günü :22</w:t>
      </w:r>
      <w:proofErr w:type="gramEnd"/>
      <w:r>
        <w:t>/03/2013</w:t>
      </w:r>
    </w:p>
    <w:p w:rsidR="007D7F1F" w:rsidRDefault="00DC7E74">
      <w:pPr>
        <w:pStyle w:val="Gvdemetni20"/>
        <w:framePr w:w="5386" w:h="8015" w:hRule="exact" w:wrap="none" w:vAnchor="page" w:hAnchor="page" w:x="1508" w:y="1975"/>
        <w:numPr>
          <w:ilvl w:val="0"/>
          <w:numId w:val="1"/>
        </w:numPr>
        <w:shd w:val="clear" w:color="auto" w:fill="auto"/>
        <w:tabs>
          <w:tab w:val="left" w:pos="193"/>
        </w:tabs>
        <w:ind w:left="240"/>
      </w:pPr>
      <w:r>
        <w:t xml:space="preserve">Satış </w:t>
      </w:r>
      <w:proofErr w:type="gramStart"/>
      <w:r>
        <w:t>Günü : 01</w:t>
      </w:r>
      <w:proofErr w:type="gramEnd"/>
      <w:r>
        <w:t>/04/2013</w:t>
      </w:r>
    </w:p>
    <w:p w:rsidR="007D7F1F" w:rsidRDefault="00DC7E74">
      <w:pPr>
        <w:pStyle w:val="Gvdemetni20"/>
        <w:framePr w:w="5386" w:h="8015" w:hRule="exact" w:wrap="none" w:vAnchor="page" w:hAnchor="page" w:x="1508" w:y="1975"/>
        <w:shd w:val="clear" w:color="auto" w:fill="auto"/>
        <w:ind w:left="240"/>
      </w:pPr>
      <w:r>
        <w:t xml:space="preserve">Satış </w:t>
      </w:r>
      <w:proofErr w:type="gramStart"/>
      <w:r>
        <w:t>Saati : 15</w:t>
      </w:r>
      <w:proofErr w:type="gramEnd"/>
      <w:r>
        <w:t>:00 - 15:20 Arası</w:t>
      </w:r>
    </w:p>
    <w:p w:rsidR="007D7F1F" w:rsidRDefault="00DC7E74">
      <w:pPr>
        <w:pStyle w:val="Gvdemetni20"/>
        <w:framePr w:w="5386" w:h="8015" w:hRule="exact" w:wrap="none" w:vAnchor="page" w:hAnchor="page" w:x="1508" w:y="1975"/>
        <w:shd w:val="clear" w:color="auto" w:fill="auto"/>
        <w:ind w:left="20" w:right="700" w:firstLine="0"/>
        <w:jc w:val="left"/>
      </w:pPr>
      <w:r>
        <w:t xml:space="preserve">Satış </w:t>
      </w:r>
      <w:proofErr w:type="gramStart"/>
      <w:r>
        <w:t xml:space="preserve">Yeri </w:t>
      </w:r>
      <w:r>
        <w:rPr>
          <w:rStyle w:val="Gvdemetni2KalnDeil0ptbolukbraklyor"/>
        </w:rPr>
        <w:t>: Malatya</w:t>
      </w:r>
      <w:proofErr w:type="gramEnd"/>
      <w:r>
        <w:rPr>
          <w:rStyle w:val="Gvdemetni2KalnDeil0ptbolukbraklyor"/>
        </w:rPr>
        <w:t xml:space="preserve"> 2.Sulh Hukuk Mahkemesi Yazı İşleri Müdür Odası </w:t>
      </w:r>
      <w:r>
        <w:t xml:space="preserve">Muhammen Bedel (üzerindeki </w:t>
      </w:r>
      <w:proofErr w:type="spellStart"/>
      <w:r>
        <w:t>muhtesatla</w:t>
      </w:r>
      <w:proofErr w:type="spellEnd"/>
      <w:r>
        <w:t xml:space="preserve"> birlikte): 1.567.911,00-TL.</w:t>
      </w:r>
    </w:p>
    <w:p w:rsidR="007D7F1F" w:rsidRDefault="00DC7E74">
      <w:pPr>
        <w:pStyle w:val="Gvdemetni20"/>
        <w:framePr w:w="5386" w:h="8015" w:hRule="exact" w:wrap="none" w:vAnchor="page" w:hAnchor="page" w:x="1508" w:y="1975"/>
        <w:shd w:val="clear" w:color="auto" w:fill="auto"/>
        <w:ind w:left="240"/>
      </w:pPr>
      <w:r>
        <w:t xml:space="preserve">Satış </w:t>
      </w:r>
      <w:proofErr w:type="gramStart"/>
      <w:r>
        <w:t>Şartları ;</w:t>
      </w:r>
      <w:proofErr w:type="gramEnd"/>
    </w:p>
    <w:p w:rsidR="007D7F1F" w:rsidRDefault="00DC7E74">
      <w:pPr>
        <w:pStyle w:val="Gvdemetni0"/>
        <w:framePr w:w="5386" w:h="8015" w:hRule="exact" w:wrap="none" w:vAnchor="page" w:hAnchor="page" w:x="1508" w:y="1975"/>
        <w:numPr>
          <w:ilvl w:val="0"/>
          <w:numId w:val="2"/>
        </w:numPr>
        <w:shd w:val="clear" w:color="auto" w:fill="auto"/>
        <w:tabs>
          <w:tab w:val="left" w:pos="236"/>
        </w:tabs>
        <w:spacing w:before="0"/>
        <w:ind w:left="240" w:right="20"/>
      </w:pPr>
      <w:r>
        <w:t>Satış, yukarıda belirtilen birinci satış gününde, satış saatleri arasında satış yerinde açık artırma suretiyle yapılacaktır. Bu artırmada tahmin edilen değerin yüzde 50’sini, satış ve paylaştırma giderlerini geçmek şartı ile ihale olunur. Taşınmaz üzerindeki ipotek ile yükümlü olarak satılacaktır, böyle bir bedele alıcı çıkmazsa en çok artıranın taahhüdü saklı kalmak şartıyla yukarıda belirtilen ikinci satış gününde aynı yer ve saatler arasında ikinci artırmaya çıkarılacaktır. Bu artırmada da tahmin edilen değerin yüzde 50’sini, satış ve paylaştırma giderlerini geçmesi lazımdır. Taşınmaz üzerindeki ipotek ile yükümlü olarak satılacaktır, böyle bir bedelle alıcı çıkmazsa satış talebi düşecektir.</w:t>
      </w:r>
    </w:p>
    <w:p w:rsidR="007D7F1F" w:rsidRDefault="00DC7E74">
      <w:pPr>
        <w:pStyle w:val="Gvdemetni0"/>
        <w:framePr w:w="5386" w:h="8015" w:hRule="exact" w:wrap="none" w:vAnchor="page" w:hAnchor="page" w:x="1508" w:y="1975"/>
        <w:numPr>
          <w:ilvl w:val="0"/>
          <w:numId w:val="2"/>
        </w:numPr>
        <w:shd w:val="clear" w:color="auto" w:fill="auto"/>
        <w:tabs>
          <w:tab w:val="left" w:pos="246"/>
        </w:tabs>
        <w:spacing w:before="0"/>
        <w:ind w:left="240" w:right="20"/>
      </w:pPr>
      <w:r>
        <w:t xml:space="preserve">Artırmaya iştirak edeceklerin, tahmin edilen kıymetin yüzde 20’si nispetinde Türk Lirası peşin para veya bu miktar kadar milli bir bankanın teminat mektubunu vermeleri lazımdır. Satış peşin para iledir. Alıcıya istediğinde 10 günü geçmemek üzere mehil verilebilir. Tapu alım harcı, damga vergisi ile K.D.V. alıcıya aittir. Birikmiş vergiler, </w:t>
      </w:r>
      <w:proofErr w:type="gramStart"/>
      <w:r>
        <w:t>tellaliye</w:t>
      </w:r>
      <w:proofErr w:type="gramEnd"/>
      <w:r>
        <w:t xml:space="preserve"> satış bedelinden ödenir.</w:t>
      </w:r>
    </w:p>
    <w:p w:rsidR="007D7F1F" w:rsidRDefault="00DC7E74">
      <w:pPr>
        <w:pStyle w:val="Gvdemetni0"/>
        <w:framePr w:w="5386" w:h="8015" w:hRule="exact" w:wrap="none" w:vAnchor="page" w:hAnchor="page" w:x="1508" w:y="1975"/>
        <w:numPr>
          <w:ilvl w:val="0"/>
          <w:numId w:val="2"/>
        </w:numPr>
        <w:shd w:val="clear" w:color="auto" w:fill="auto"/>
        <w:tabs>
          <w:tab w:val="left" w:pos="255"/>
        </w:tabs>
        <w:spacing w:before="0"/>
        <w:ind w:left="240" w:right="20"/>
      </w:pPr>
      <w:r>
        <w:t xml:space="preserve">İpotek sahibi alacaklılarla, irtifak hakkı sahipleri, diğer ilgililerin (*) bu taşınmaz üzerindeki haklarını hususiyle faiz ve masrafa dair olan iddialarını dayanağı belgeler ile on beş gün içinde memurluğumuza bildirmeleri lazımdır. Aksi takdirde hakları tapu sicili ile sabit olmadıkça paylaştırmadan hariç bırakılacaktır. Satış bedeli hemen veya verilen mühlet içinde ödenmezse İcra iflas Kanunu’nun 133’üncü maddesi gereğince ihale feshedilir. İki ihale arasındaki farktan ve yüzde 10 faizden alıcı ve kefilleri mesul tutulacak ve hiç bir hükme hacet kalmadan kendilerinden </w:t>
      </w:r>
      <w:proofErr w:type="spellStart"/>
      <w:r>
        <w:t>tdhsil</w:t>
      </w:r>
      <w:proofErr w:type="spellEnd"/>
      <w:r>
        <w:t xml:space="preserve"> edilecektir.</w:t>
      </w:r>
    </w:p>
    <w:p w:rsidR="007D7F1F" w:rsidRDefault="00DC7E74">
      <w:pPr>
        <w:pStyle w:val="Gvdemetni0"/>
        <w:framePr w:w="5386" w:h="8015" w:hRule="exact" w:wrap="none" w:vAnchor="page" w:hAnchor="page" w:x="1508" w:y="1975"/>
        <w:numPr>
          <w:ilvl w:val="0"/>
          <w:numId w:val="2"/>
        </w:numPr>
        <w:shd w:val="clear" w:color="auto" w:fill="auto"/>
        <w:tabs>
          <w:tab w:val="left" w:pos="250"/>
        </w:tabs>
        <w:spacing w:before="0"/>
        <w:ind w:left="240" w:right="20"/>
      </w:pPr>
      <w:r>
        <w:t>Şartname, ilan tarihinden itibaren herkesin görebilmesi için dairede açık olup gideri verildiği takdirde isteyen alıcıya bir örneği gönderilebilir. Satışa iştirak edenlerin şartnameyi görmüş ve münderecatını kabul etmiş sayılacakları, başkaca bilgi almak isteyenlerin yukarıda yazılı dosya numarasıyla memurluğumuza başvurmaları gerekmektedir.</w:t>
      </w:r>
    </w:p>
    <w:p w:rsidR="007D7F1F" w:rsidRDefault="00DC7E74">
      <w:pPr>
        <w:pStyle w:val="Gvdemetni0"/>
        <w:framePr w:w="5386" w:h="8015" w:hRule="exact" w:wrap="none" w:vAnchor="page" w:hAnchor="page" w:x="1508" w:y="1975"/>
        <w:shd w:val="clear" w:color="auto" w:fill="auto"/>
        <w:spacing w:before="0"/>
        <w:ind w:left="220" w:firstLine="0"/>
        <w:jc w:val="center"/>
      </w:pPr>
      <w:r>
        <w:t xml:space="preserve">İş bu ilan ilgililere tebligat yerine kaim olmak üzere ilan olunur. </w:t>
      </w:r>
      <w:proofErr w:type="gramStart"/>
      <w:r>
        <w:t>05/02/2013</w:t>
      </w:r>
      <w:proofErr w:type="gramEnd"/>
    </w:p>
    <w:p w:rsidR="007D7F1F" w:rsidRDefault="007D7F1F">
      <w:pPr>
        <w:rPr>
          <w:sz w:val="2"/>
          <w:szCs w:val="2"/>
        </w:rPr>
      </w:pPr>
    </w:p>
    <w:sectPr w:rsidR="007D7F1F" w:rsidSect="007D7F1F">
      <w:pgSz w:w="8391" w:h="11906"/>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87D" w:rsidRDefault="00F7787D" w:rsidP="007D7F1F">
      <w:r>
        <w:separator/>
      </w:r>
    </w:p>
  </w:endnote>
  <w:endnote w:type="continuationSeparator" w:id="0">
    <w:p w:rsidR="00F7787D" w:rsidRDefault="00F7787D" w:rsidP="007D7F1F">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Sylfaen">
    <w:panose1 w:val="010A0502050306030303"/>
    <w:charset w:val="A2"/>
    <w:family w:val="roman"/>
    <w:pitch w:val="variable"/>
    <w:sig w:usb0="040006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87D" w:rsidRDefault="00F7787D"/>
  </w:footnote>
  <w:footnote w:type="continuationSeparator" w:id="0">
    <w:p w:rsidR="00F7787D" w:rsidRDefault="00F7787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B1C09"/>
    <w:multiLevelType w:val="multilevel"/>
    <w:tmpl w:val="5018019E"/>
    <w:lvl w:ilvl="0">
      <w:start w:val="1"/>
      <w:numFmt w:val="decimal"/>
      <w:lvlText w:val="%1."/>
      <w:lvlJc w:val="left"/>
      <w:rPr>
        <w:rFonts w:ascii="Arial Narrow" w:eastAsia="Arial Narrow" w:hAnsi="Arial Narrow" w:cs="Arial Narrow"/>
        <w:b/>
        <w:bCs/>
        <w:i w:val="0"/>
        <w:iCs w:val="0"/>
        <w:smallCaps w:val="0"/>
        <w:strike w:val="0"/>
        <w:color w:val="000000"/>
        <w:spacing w:val="-1"/>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3CE1505"/>
    <w:multiLevelType w:val="multilevel"/>
    <w:tmpl w:val="3AD2E644"/>
    <w:lvl w:ilvl="0">
      <w:start w:val="1"/>
      <w:numFmt w:val="decimal"/>
      <w:lvlText w:val="%1-"/>
      <w:lvlJc w:val="left"/>
      <w:rPr>
        <w:rFonts w:ascii="Arial Narrow" w:eastAsia="Arial Narrow" w:hAnsi="Arial Narrow" w:cs="Arial Narrow"/>
        <w:b/>
        <w:bCs/>
        <w:i w:val="0"/>
        <w:iCs w:val="0"/>
        <w:smallCaps w:val="0"/>
        <w:strike w:val="0"/>
        <w:color w:val="000000"/>
        <w:spacing w:val="-1"/>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7D7F1F"/>
    <w:rsid w:val="001A60B5"/>
    <w:rsid w:val="006724A7"/>
    <w:rsid w:val="007D7F1F"/>
    <w:rsid w:val="00DC7E74"/>
    <w:rsid w:val="00E2199A"/>
    <w:rsid w:val="00F7787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D7F1F"/>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7D7F1F"/>
    <w:rPr>
      <w:color w:val="000080"/>
      <w:u w:val="single"/>
    </w:rPr>
  </w:style>
  <w:style w:type="character" w:customStyle="1" w:styleId="Balk1">
    <w:name w:val="Başlık #1_"/>
    <w:basedOn w:val="VarsaylanParagrafYazTipi"/>
    <w:link w:val="Balk10"/>
    <w:rsid w:val="007D7F1F"/>
    <w:rPr>
      <w:rFonts w:ascii="Arial Narrow" w:eastAsia="Arial Narrow" w:hAnsi="Arial Narrow" w:cs="Arial Narrow"/>
      <w:b/>
      <w:bCs/>
      <w:i w:val="0"/>
      <w:iCs w:val="0"/>
      <w:smallCaps w:val="0"/>
      <w:strike w:val="0"/>
      <w:spacing w:val="-3"/>
      <w:sz w:val="32"/>
      <w:szCs w:val="32"/>
      <w:u w:val="none"/>
    </w:rPr>
  </w:style>
  <w:style w:type="character" w:customStyle="1" w:styleId="Balk2">
    <w:name w:val="Başlık #2_"/>
    <w:basedOn w:val="VarsaylanParagrafYazTipi"/>
    <w:link w:val="Balk20"/>
    <w:rsid w:val="007D7F1F"/>
    <w:rPr>
      <w:rFonts w:ascii="Sylfaen" w:eastAsia="Sylfaen" w:hAnsi="Sylfaen" w:cs="Sylfaen"/>
      <w:b w:val="0"/>
      <w:bCs w:val="0"/>
      <w:i w:val="0"/>
      <w:iCs w:val="0"/>
      <w:smallCaps w:val="0"/>
      <w:strike w:val="0"/>
      <w:spacing w:val="-1"/>
      <w:sz w:val="21"/>
      <w:szCs w:val="21"/>
      <w:u w:val="none"/>
    </w:rPr>
  </w:style>
  <w:style w:type="character" w:customStyle="1" w:styleId="Gvdemetni">
    <w:name w:val="Gövde metni_"/>
    <w:basedOn w:val="VarsaylanParagrafYazTipi"/>
    <w:link w:val="Gvdemetni0"/>
    <w:rsid w:val="007D7F1F"/>
    <w:rPr>
      <w:rFonts w:ascii="Arial Narrow" w:eastAsia="Arial Narrow" w:hAnsi="Arial Narrow" w:cs="Arial Narrow"/>
      <w:b w:val="0"/>
      <w:bCs w:val="0"/>
      <w:i w:val="0"/>
      <w:iCs w:val="0"/>
      <w:smallCaps w:val="0"/>
      <w:strike w:val="0"/>
      <w:sz w:val="15"/>
      <w:szCs w:val="15"/>
      <w:u w:val="none"/>
    </w:rPr>
  </w:style>
  <w:style w:type="character" w:customStyle="1" w:styleId="GvdemetniKaln0ptbolukbraklyor">
    <w:name w:val="Gövde metni + Kalın;0 pt boşluk bırakılıyor"/>
    <w:basedOn w:val="Gvdemetni"/>
    <w:rsid w:val="007D7F1F"/>
    <w:rPr>
      <w:b/>
      <w:bCs/>
      <w:color w:val="000000"/>
      <w:spacing w:val="-1"/>
      <w:w w:val="100"/>
      <w:position w:val="0"/>
      <w:lang w:val="tr-TR"/>
    </w:rPr>
  </w:style>
  <w:style w:type="character" w:customStyle="1" w:styleId="Gvdemetni2">
    <w:name w:val="Gövde metni (2)_"/>
    <w:basedOn w:val="VarsaylanParagrafYazTipi"/>
    <w:link w:val="Gvdemetni20"/>
    <w:rsid w:val="007D7F1F"/>
    <w:rPr>
      <w:rFonts w:ascii="Arial Narrow" w:eastAsia="Arial Narrow" w:hAnsi="Arial Narrow" w:cs="Arial Narrow"/>
      <w:b/>
      <w:bCs/>
      <w:i w:val="0"/>
      <w:iCs w:val="0"/>
      <w:smallCaps w:val="0"/>
      <w:strike w:val="0"/>
      <w:spacing w:val="-1"/>
      <w:sz w:val="15"/>
      <w:szCs w:val="15"/>
      <w:u w:val="none"/>
    </w:rPr>
  </w:style>
  <w:style w:type="character" w:customStyle="1" w:styleId="Gvdemetni2KalnDeil0ptbolukbraklyor">
    <w:name w:val="Gövde metni (2) + Kalın Değil;0 pt boşluk bırakılıyor"/>
    <w:basedOn w:val="Gvdemetni2"/>
    <w:rsid w:val="007D7F1F"/>
    <w:rPr>
      <w:b/>
      <w:bCs/>
      <w:color w:val="000000"/>
      <w:spacing w:val="0"/>
      <w:w w:val="100"/>
      <w:position w:val="0"/>
      <w:lang w:val="tr-TR"/>
    </w:rPr>
  </w:style>
  <w:style w:type="character" w:customStyle="1" w:styleId="Gvdemetni21">
    <w:name w:val="Gövde metni (2)"/>
    <w:basedOn w:val="Gvdemetni2"/>
    <w:rsid w:val="007D7F1F"/>
    <w:rPr>
      <w:color w:val="000000"/>
      <w:w w:val="100"/>
      <w:position w:val="0"/>
      <w:u w:val="single"/>
      <w:lang w:val="tr-TR"/>
    </w:rPr>
  </w:style>
  <w:style w:type="paragraph" w:customStyle="1" w:styleId="Balk10">
    <w:name w:val="Başlık #1"/>
    <w:basedOn w:val="Normal"/>
    <w:link w:val="Balk1"/>
    <w:rsid w:val="007D7F1F"/>
    <w:pPr>
      <w:shd w:val="clear" w:color="auto" w:fill="FFFFFF"/>
      <w:spacing w:line="360" w:lineRule="exact"/>
      <w:jc w:val="center"/>
      <w:outlineLvl w:val="0"/>
    </w:pPr>
    <w:rPr>
      <w:rFonts w:ascii="Arial Narrow" w:eastAsia="Arial Narrow" w:hAnsi="Arial Narrow" w:cs="Arial Narrow"/>
      <w:b/>
      <w:bCs/>
      <w:spacing w:val="-3"/>
      <w:sz w:val="32"/>
      <w:szCs w:val="32"/>
    </w:rPr>
  </w:style>
  <w:style w:type="paragraph" w:customStyle="1" w:styleId="Balk20">
    <w:name w:val="Başlık #2"/>
    <w:basedOn w:val="Normal"/>
    <w:link w:val="Balk2"/>
    <w:rsid w:val="007D7F1F"/>
    <w:pPr>
      <w:shd w:val="clear" w:color="auto" w:fill="FFFFFF"/>
      <w:spacing w:after="60" w:line="0" w:lineRule="atLeast"/>
      <w:jc w:val="center"/>
      <w:outlineLvl w:val="1"/>
    </w:pPr>
    <w:rPr>
      <w:rFonts w:ascii="Sylfaen" w:eastAsia="Sylfaen" w:hAnsi="Sylfaen" w:cs="Sylfaen"/>
      <w:spacing w:val="-1"/>
      <w:sz w:val="21"/>
      <w:szCs w:val="21"/>
    </w:rPr>
  </w:style>
  <w:style w:type="paragraph" w:customStyle="1" w:styleId="Gvdemetni0">
    <w:name w:val="Gövde metni"/>
    <w:basedOn w:val="Normal"/>
    <w:link w:val="Gvdemetni"/>
    <w:rsid w:val="007D7F1F"/>
    <w:pPr>
      <w:shd w:val="clear" w:color="auto" w:fill="FFFFFF"/>
      <w:spacing w:before="60" w:line="182" w:lineRule="exact"/>
      <w:ind w:hanging="220"/>
      <w:jc w:val="both"/>
    </w:pPr>
    <w:rPr>
      <w:rFonts w:ascii="Arial Narrow" w:eastAsia="Arial Narrow" w:hAnsi="Arial Narrow" w:cs="Arial Narrow"/>
      <w:sz w:val="15"/>
      <w:szCs w:val="15"/>
    </w:rPr>
  </w:style>
  <w:style w:type="paragraph" w:customStyle="1" w:styleId="Gvdemetni20">
    <w:name w:val="Gövde metni (2)"/>
    <w:basedOn w:val="Normal"/>
    <w:link w:val="Gvdemetni2"/>
    <w:rsid w:val="007D7F1F"/>
    <w:pPr>
      <w:shd w:val="clear" w:color="auto" w:fill="FFFFFF"/>
      <w:spacing w:line="182" w:lineRule="exact"/>
      <w:ind w:hanging="220"/>
      <w:jc w:val="both"/>
    </w:pPr>
    <w:rPr>
      <w:rFonts w:ascii="Arial Narrow" w:eastAsia="Arial Narrow" w:hAnsi="Arial Narrow" w:cs="Arial Narrow"/>
      <w:b/>
      <w:bCs/>
      <w:spacing w:val="-1"/>
      <w:sz w:val="15"/>
      <w:szCs w:val="15"/>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2719</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user</cp:lastModifiedBy>
  <cp:revision>3</cp:revision>
  <dcterms:created xsi:type="dcterms:W3CDTF">2013-04-15T07:14:00Z</dcterms:created>
  <dcterms:modified xsi:type="dcterms:W3CDTF">2013-02-15T08:34:00Z</dcterms:modified>
</cp:coreProperties>
</file>