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17" w:rsidRDefault="00D958A4">
      <w:pPr>
        <w:pStyle w:val="Gvdemetni20"/>
        <w:framePr w:w="5702" w:h="1018" w:hRule="exact" w:wrap="none" w:vAnchor="page" w:hAnchor="page" w:x="3127" w:y="1686"/>
        <w:shd w:val="clear" w:color="auto" w:fill="000000"/>
        <w:ind w:left="40"/>
      </w:pPr>
      <w:r>
        <w:rPr>
          <w:rStyle w:val="Gvdemetni21"/>
          <w:b/>
          <w:bCs/>
        </w:rPr>
        <w:t>T.C.</w:t>
      </w:r>
    </w:p>
    <w:p w:rsidR="00FE2C17" w:rsidRDefault="00D958A4">
      <w:pPr>
        <w:pStyle w:val="Gvdemetni0"/>
        <w:framePr w:w="5702" w:h="1018" w:hRule="exact" w:wrap="none" w:vAnchor="page" w:hAnchor="page" w:x="3127" w:y="1686"/>
        <w:shd w:val="clear" w:color="auto" w:fill="000000"/>
        <w:ind w:left="40" w:right="540"/>
      </w:pPr>
      <w:r>
        <w:rPr>
          <w:rStyle w:val="Gvdemetni1"/>
        </w:rPr>
        <w:t>İSPARTA 2. İCRA DAİRESİ 2006/1138 TLMT.</w:t>
      </w:r>
    </w:p>
    <w:p w:rsidR="00FE2C17" w:rsidRDefault="00D958A4">
      <w:pPr>
        <w:pStyle w:val="Gvdemetni0"/>
        <w:framePr w:w="5702" w:h="1018" w:hRule="exact" w:wrap="none" w:vAnchor="page" w:hAnchor="page" w:x="3127" w:y="1686"/>
        <w:shd w:val="clear" w:color="auto" w:fill="000000"/>
        <w:ind w:right="20"/>
        <w:jc w:val="center"/>
      </w:pPr>
      <w:r>
        <w:rPr>
          <w:rStyle w:val="Gvdemetni1"/>
        </w:rPr>
        <w:t>TAŞINMAZIN AÇIK ARTIRMA İLANI</w:t>
      </w:r>
    </w:p>
    <w:p w:rsidR="00FE2C17" w:rsidRDefault="00D958A4">
      <w:pPr>
        <w:pStyle w:val="Gvdemetni0"/>
        <w:framePr w:wrap="none" w:vAnchor="page" w:hAnchor="page" w:x="3127" w:y="2786"/>
        <w:shd w:val="clear" w:color="auto" w:fill="auto"/>
        <w:spacing w:line="120" w:lineRule="exact"/>
        <w:ind w:left="40"/>
      </w:pPr>
      <w:r>
        <w:rPr>
          <w:rStyle w:val="Gvdemetni3"/>
        </w:rPr>
        <w:t>Satılmasına karar verilen taşınmazın cinsi, niteliği, kıymeti, adedi, önemli özellikleri:</w:t>
      </w:r>
    </w:p>
    <w:p w:rsidR="00FE2C17" w:rsidRDefault="00D958A4">
      <w:pPr>
        <w:pStyle w:val="Gvdemetni20"/>
        <w:framePr w:wrap="none" w:vAnchor="page" w:hAnchor="page" w:x="3127" w:y="2968"/>
        <w:shd w:val="clear" w:color="auto" w:fill="auto"/>
        <w:spacing w:line="120" w:lineRule="exact"/>
        <w:ind w:left="40"/>
      </w:pPr>
      <w:r>
        <w:t>Taşınmazın Özellikleri</w:t>
      </w:r>
    </w:p>
    <w:p w:rsidR="00FE2C17" w:rsidRDefault="00D958A4">
      <w:pPr>
        <w:pStyle w:val="Gvdemetni0"/>
        <w:framePr w:w="5702" w:h="6311" w:hRule="exact" w:wrap="none" w:vAnchor="page" w:hAnchor="page" w:x="3127" w:y="2968"/>
        <w:shd w:val="clear" w:color="auto" w:fill="auto"/>
        <w:ind w:left="2000" w:right="20" w:firstLine="220"/>
        <w:jc w:val="both"/>
      </w:pPr>
      <w:r>
        <w:t xml:space="preserve">İSPARTA </w:t>
      </w:r>
      <w:r>
        <w:rPr>
          <w:rStyle w:val="GvdemetniArial10ptKaln0ptbolukbraklyor"/>
        </w:rPr>
        <w:t xml:space="preserve">it </w:t>
      </w:r>
      <w:r>
        <w:t>MERKEZ ilçe, KUTLUBEY MAHALLESİ, S Cilt,</w:t>
      </w:r>
    </w:p>
    <w:p w:rsidR="00FE2C17" w:rsidRDefault="00D958A4">
      <w:pPr>
        <w:pStyle w:val="Gvdemetni0"/>
        <w:framePr w:w="5702" w:h="6311" w:hRule="exact" w:wrap="none" w:vAnchor="page" w:hAnchor="page" w:x="3127" w:y="2968"/>
        <w:shd w:val="clear" w:color="auto" w:fill="auto"/>
        <w:ind w:left="2000" w:right="20"/>
        <w:jc w:val="both"/>
      </w:pPr>
      <w:r>
        <w:t xml:space="preserve">725 Sayfa No, </w:t>
      </w:r>
      <w:r>
        <w:t>385 Ada No, 20 Parsel No, Arsa Ana Taşınmaz</w:t>
      </w:r>
      <w:r>
        <w:br/>
        <w:t>Nitelikli, Zemin Kat, 2 Nolu bağımsız Bölüm Sayılı, Mağaza</w:t>
      </w:r>
      <w:r>
        <w:br/>
        <w:t>Nitelikli Taşınmaz Mal Üzerinde (Zemin+4 Kat) S katlı bina</w:t>
      </w:r>
      <w:r>
        <w:br/>
        <w:t>bulunmaktadır. Satışa çıkarılan yer Zemin Katta 2 nolu</w:t>
      </w:r>
      <w:r>
        <w:br/>
        <w:t xml:space="preserve">bağımsız bölümdür, yol seviyesindedir. </w:t>
      </w:r>
      <w:r>
        <w:t>Ortalama 109,58 m2</w:t>
      </w:r>
      <w:r>
        <w:br/>
        <w:t>yüzölçümlü, betonarme karkas bina, mağazada proje dışı</w:t>
      </w:r>
      <w:r>
        <w:br/>
        <w:t>tadilat yapılmıştır, ara bölmeler kaldırılarak 3 nolu bağımsız</w:t>
      </w:r>
      <w:r>
        <w:br/>
        <w:t>bölüm ile birleştirilmiş tek dükkan olarak kullanılmaktadır.</w:t>
      </w:r>
      <w:r>
        <w:br/>
        <w:t xml:space="preserve">Taban seramik kaplı, asma tavan, giriş </w:t>
      </w:r>
      <w:r>
        <w:rPr>
          <w:rStyle w:val="GvdemetniKaln0ptbolukbraklyor"/>
        </w:rPr>
        <w:t>kısmı katlanır cam,</w:t>
      </w:r>
      <w:r>
        <w:rPr>
          <w:rStyle w:val="GvdemetniKaln0ptbolukbraklyor"/>
        </w:rPr>
        <w:br/>
      </w:r>
      <w:r>
        <w:t>dtş cephe alüminyum kaplama, kaloriferle, asansörlü,</w:t>
      </w:r>
      <w:r>
        <w:br/>
        <w:t xml:space="preserve">yüksekliği h=4,50 mt'dir. Dükkan içinde ocak yapılmış, </w:t>
      </w:r>
      <w:r>
        <w:rPr>
          <w:rStyle w:val="GvdemetniKaln0ptbolukbraklyor"/>
        </w:rPr>
        <w:t>ocak</w:t>
      </w:r>
      <w:r>
        <w:rPr>
          <w:rStyle w:val="GvdemetniKaln0ptbolukbraklyor"/>
        </w:rPr>
        <w:br/>
      </w:r>
      <w:r>
        <w:t>için baca çıkartılmıştır. On cephede proje dışı çıkma</w:t>
      </w:r>
      <w:r>
        <w:br/>
        <w:t xml:space="preserve">yapılmıştır. Ön cephesi 3,90 mt olup, Mimar Sinan </w:t>
      </w:r>
      <w:r>
        <w:rPr>
          <w:rStyle w:val="GvdemetniKaln0ptbolukbraklyor"/>
        </w:rPr>
        <w:t>camii</w:t>
      </w:r>
      <w:r>
        <w:rPr>
          <w:rStyle w:val="GvdemetniKaln0ptbolukbraklyor"/>
        </w:rPr>
        <w:br/>
      </w:r>
      <w:r>
        <w:t>meydanına bakmaktadır. Ticaretin</w:t>
      </w:r>
      <w:r>
        <w:t xml:space="preserve"> yoğun olduğu</w:t>
      </w:r>
      <w:r>
        <w:br/>
        <w:t>bölgededir. Çevresinde dükkanlar mevcuttur. Elektriği ve</w:t>
      </w:r>
      <w:r>
        <w:br/>
      </w:r>
      <w:r>
        <w:rPr>
          <w:rStyle w:val="GvdemetniKaln0ptbolukbraklyor"/>
        </w:rPr>
        <w:t xml:space="preserve">suyu mevcut, </w:t>
      </w:r>
      <w:r>
        <w:t xml:space="preserve">içinde kiracı bulunmaktadır. 1. </w:t>
      </w:r>
      <w:r>
        <w:rPr>
          <w:rStyle w:val="GvdemetniKaln0ptbolukbraklyor"/>
        </w:rPr>
        <w:t>Derece</w:t>
      </w:r>
      <w:r>
        <w:rPr>
          <w:rStyle w:val="GvdemetniKaln0ptbolukbraklyor"/>
        </w:rPr>
        <w:br/>
      </w:r>
      <w:r>
        <w:t>deprem bölgesindedir. Belediye altyapı hizmetlerinden</w:t>
      </w:r>
      <w:r>
        <w:br/>
      </w:r>
      <w:r>
        <w:rPr>
          <w:rStyle w:val="GvdemetniKaln0ptbolukbraklyor"/>
        </w:rPr>
        <w:t>yararlanmaktadır.</w:t>
      </w:r>
    </w:p>
    <w:p w:rsidR="00FE2C17" w:rsidRDefault="00D958A4">
      <w:pPr>
        <w:pStyle w:val="Gvdemetni0"/>
        <w:framePr w:w="5702" w:h="6311" w:hRule="exact" w:wrap="none" w:vAnchor="page" w:hAnchor="page" w:x="3127" w:y="2968"/>
        <w:shd w:val="clear" w:color="auto" w:fill="auto"/>
        <w:ind w:left="1000" w:right="20"/>
        <w:jc w:val="right"/>
      </w:pPr>
      <w:r>
        <w:t>: Kutlubey Mahallesi Mimar Sinan Caddesi 1006 Sokak</w:t>
      </w:r>
      <w:r>
        <w:br/>
        <w:t>Mimar Sin</w:t>
      </w:r>
      <w:r>
        <w:t>an Cami karşısı Terakki Han Zemin Kat. Pizza pizza</w:t>
      </w:r>
      <w:r>
        <w:br/>
        <w:t>dükkanı. Merkez/İSPARTA</w:t>
      </w:r>
      <w:r>
        <w:br/>
        <w:t>: 109,58 m2</w:t>
      </w:r>
      <w:r>
        <w:br/>
        <w:t>: 200/2400</w:t>
      </w:r>
    </w:p>
    <w:p w:rsidR="00FE2C17" w:rsidRDefault="00D958A4">
      <w:pPr>
        <w:pStyle w:val="Gvdemetni0"/>
        <w:framePr w:w="5702" w:h="6311" w:hRule="exact" w:wrap="none" w:vAnchor="page" w:hAnchor="page" w:x="3127" w:y="2968"/>
        <w:shd w:val="clear" w:color="auto" w:fill="auto"/>
        <w:ind w:left="1000" w:right="20"/>
        <w:jc w:val="right"/>
      </w:pPr>
      <w:r>
        <w:t>: İmar Planında ticari sahada kalmakta olup, bitişik nizam</w:t>
      </w:r>
      <w:r>
        <w:br/>
        <w:t>5 kata müsadelidir.</w:t>
      </w:r>
    </w:p>
    <w:p w:rsidR="00FE2C17" w:rsidRDefault="00D958A4">
      <w:pPr>
        <w:pStyle w:val="Gvdemetni0"/>
        <w:framePr w:w="5702" w:h="6311" w:hRule="exact" w:wrap="none" w:vAnchor="page" w:hAnchor="page" w:x="3127" w:y="2968"/>
        <w:shd w:val="clear" w:color="auto" w:fill="auto"/>
        <w:ind w:left="1000" w:right="20"/>
        <w:jc w:val="right"/>
      </w:pPr>
      <w:r>
        <w:t>: 1.032.116,74 TL</w:t>
      </w:r>
      <w:r>
        <w:br/>
      </w:r>
      <w:r>
        <w:rPr>
          <w:rStyle w:val="GvdemetniArial7ptKaln0ptbolukbraklyor"/>
        </w:rPr>
        <w:t xml:space="preserve">: </w:t>
      </w:r>
      <w:r>
        <w:rPr>
          <w:rStyle w:val="Gvdemetni7ptKaln0ptbolukbraklyor"/>
        </w:rPr>
        <w:t>%18</w:t>
      </w:r>
    </w:p>
    <w:p w:rsidR="00FE2C17" w:rsidRDefault="00D958A4">
      <w:pPr>
        <w:pStyle w:val="Gvdemetni20"/>
        <w:framePr w:w="5702" w:h="6311" w:hRule="exact" w:wrap="none" w:vAnchor="page" w:hAnchor="page" w:x="3127" w:y="2968"/>
        <w:shd w:val="clear" w:color="auto" w:fill="auto"/>
        <w:ind w:left="1000" w:right="20"/>
        <w:jc w:val="right"/>
      </w:pPr>
      <w:r>
        <w:t>: 01/04/2013 günü 1400 -14:10 arası</w:t>
      </w:r>
      <w:r>
        <w:br/>
        <w:t>: 26/04/2013 günü 1</w:t>
      </w:r>
      <w:r>
        <w:t>4:00 -14:10 arası</w:t>
      </w:r>
    </w:p>
    <w:p w:rsidR="00FE2C17" w:rsidRDefault="00D958A4">
      <w:pPr>
        <w:pStyle w:val="Gvdemetni0"/>
        <w:framePr w:w="5702" w:h="6311" w:hRule="exact" w:wrap="none" w:vAnchor="page" w:hAnchor="page" w:x="3127" w:y="2968"/>
        <w:shd w:val="clear" w:color="auto" w:fill="auto"/>
        <w:ind w:left="1000" w:right="20"/>
        <w:jc w:val="right"/>
      </w:pPr>
      <w:r>
        <w:t>: Kutlubey Mah. Adalet Sarayı Ek Binası 2. İcra Müdürlüğü</w:t>
      </w:r>
      <w:r>
        <w:br/>
        <w:t>Önü Merkez/İSPARTA</w:t>
      </w:r>
    </w:p>
    <w:p w:rsidR="00FE2C17" w:rsidRDefault="00D958A4">
      <w:pPr>
        <w:pStyle w:val="Gvdemetni20"/>
        <w:framePr w:wrap="none" w:vAnchor="page" w:hAnchor="page" w:x="3132" w:y="6722"/>
        <w:shd w:val="clear" w:color="auto" w:fill="auto"/>
        <w:spacing w:line="120" w:lineRule="exact"/>
      </w:pPr>
      <w:r>
        <w:t>Adresi</w:t>
      </w:r>
    </w:p>
    <w:p w:rsidR="00FE2C17" w:rsidRDefault="00D958A4">
      <w:pPr>
        <w:pStyle w:val="Gvdemetni20"/>
        <w:framePr w:w="941" w:h="1810" w:hRule="exact" w:wrap="none" w:vAnchor="page" w:hAnchor="page" w:x="3132" w:y="7269"/>
        <w:shd w:val="clear" w:color="auto" w:fill="auto"/>
        <w:spacing w:after="180"/>
        <w:ind w:right="260"/>
        <w:jc w:val="both"/>
      </w:pPr>
      <w:r>
        <w:t>Yüzölçümü Arsa Payı İmar Durumu</w:t>
      </w:r>
    </w:p>
    <w:p w:rsidR="00FE2C17" w:rsidRDefault="00D958A4">
      <w:pPr>
        <w:pStyle w:val="Gvdemetni20"/>
        <w:framePr w:w="941" w:h="1810" w:hRule="exact" w:wrap="none" w:vAnchor="page" w:hAnchor="page" w:x="3132" w:y="7269"/>
        <w:shd w:val="clear" w:color="auto" w:fill="auto"/>
        <w:ind w:right="260"/>
        <w:jc w:val="both"/>
      </w:pPr>
      <w:r>
        <w:t>Kıymeti KDV Oranı</w:t>
      </w:r>
    </w:p>
    <w:p w:rsidR="00FE2C17" w:rsidRDefault="00D958A4">
      <w:pPr>
        <w:pStyle w:val="Gvdemetni20"/>
        <w:framePr w:w="941" w:h="1810" w:hRule="exact" w:wrap="none" w:vAnchor="page" w:hAnchor="page" w:x="3132" w:y="7269"/>
        <w:numPr>
          <w:ilvl w:val="0"/>
          <w:numId w:val="1"/>
        </w:numPr>
        <w:shd w:val="clear" w:color="auto" w:fill="auto"/>
        <w:tabs>
          <w:tab w:val="left" w:pos="139"/>
        </w:tabs>
        <w:spacing w:line="197" w:lineRule="exact"/>
        <w:jc w:val="both"/>
      </w:pPr>
      <w:r>
        <w:t>Satış Günü</w:t>
      </w:r>
    </w:p>
    <w:p w:rsidR="00FE2C17" w:rsidRDefault="00D958A4">
      <w:pPr>
        <w:pStyle w:val="Gvdemetni20"/>
        <w:framePr w:w="941" w:h="1810" w:hRule="exact" w:wrap="none" w:vAnchor="page" w:hAnchor="page" w:x="3132" w:y="7269"/>
        <w:numPr>
          <w:ilvl w:val="0"/>
          <w:numId w:val="1"/>
        </w:numPr>
        <w:shd w:val="clear" w:color="auto" w:fill="auto"/>
        <w:tabs>
          <w:tab w:val="left" w:pos="149"/>
        </w:tabs>
        <w:spacing w:line="197" w:lineRule="exact"/>
        <w:ind w:right="260"/>
        <w:jc w:val="both"/>
      </w:pPr>
      <w:r>
        <w:t>Satış Günü Satış Yeri</w:t>
      </w:r>
    </w:p>
    <w:p w:rsidR="00FE2C17" w:rsidRDefault="00D958A4">
      <w:pPr>
        <w:pStyle w:val="Gvdemetni20"/>
        <w:framePr w:w="5702" w:h="6312" w:hRule="exact" w:wrap="none" w:vAnchor="page" w:hAnchor="page" w:x="3127" w:y="9241"/>
        <w:shd w:val="clear" w:color="auto" w:fill="auto"/>
        <w:ind w:left="40"/>
      </w:pPr>
      <w:r>
        <w:t>Satış Şartlan:</w:t>
      </w:r>
    </w:p>
    <w:p w:rsidR="00FE2C17" w:rsidRDefault="00D958A4">
      <w:pPr>
        <w:pStyle w:val="Gvdemetni0"/>
        <w:framePr w:w="5702" w:h="6312" w:hRule="exact" w:wrap="none" w:vAnchor="page" w:hAnchor="page" w:x="3127" w:y="9241"/>
        <w:shd w:val="clear" w:color="auto" w:fill="auto"/>
        <w:ind w:left="40" w:right="20" w:firstLine="560"/>
        <w:jc w:val="both"/>
      </w:pPr>
      <w:r>
        <w:t xml:space="preserve">1 İhale açık artırma suretiyle yapılacaktır. Birinci </w:t>
      </w:r>
      <w:r>
        <w:t>artırmanın yirmi gün öncesinden, artırma tarihinden önceki gün sonuna kadar elektronik ortamda teklif verilebilecektir. Bu artırmada tahmin edilen değerin %50 sini ve rüçhanlı alacaklılar varsa alacakları toplamını ve satış giderlerini geçmek şartı ile iha</w:t>
      </w:r>
      <w:r>
        <w:t xml:space="preserve">le olunur. Birinci artırmada istekli bulunmadığı takdirde elektronik ortamda birinci artırmadan sonraki beşinci günden, ikinci artırma gününden önceki gün sonuna kadar elektronik ortamda teklif verilebilecektir. Bu artırmada da malın tahmin edilen değerin </w:t>
      </w:r>
      <w:r>
        <w:t>%50 sini, rüçhanlı alacaklılar varsa alacakları toplamını ve satış giderlerini geçmesi şartıyla en çok artırana ihale olunur. Böyle fazla bedelle alıcı çık</w:t>
      </w:r>
      <w:r>
        <w:softHyphen/>
        <w:t>mazsa satış talebi düşecektir.</w:t>
      </w:r>
    </w:p>
    <w:p w:rsidR="00FE2C17" w:rsidRDefault="00D958A4">
      <w:pPr>
        <w:pStyle w:val="Gvdemetni0"/>
        <w:framePr w:w="5702" w:h="6312" w:hRule="exact" w:wrap="none" w:vAnchor="page" w:hAnchor="page" w:x="3127" w:y="9241"/>
        <w:numPr>
          <w:ilvl w:val="0"/>
          <w:numId w:val="2"/>
        </w:numPr>
        <w:shd w:val="clear" w:color="auto" w:fill="auto"/>
        <w:tabs>
          <w:tab w:val="left" w:pos="746"/>
        </w:tabs>
        <w:ind w:left="40" w:right="20" w:firstLine="560"/>
        <w:jc w:val="both"/>
      </w:pPr>
      <w:r>
        <w:t>Artırmaya iştirak edeceklerin, tahmin edilen değerin % 20'si oranında</w:t>
      </w:r>
      <w:r>
        <w:t xml:space="preserve"> pey akçe</w:t>
      </w:r>
      <w:r>
        <w:softHyphen/>
        <w:t>si veya bu miktar kadar banka teminat mektubu vermeleri lazımdır. Satış peşin para iledir, alıcı isteğinde &lt;105 günü geçmemek üzere süre verilebilir. Damga vergisi, KDV, 1/2 tapu harcı ile teslim masrafları alıcıya aittir. Tellaliye resmi, taşınm</w:t>
      </w:r>
      <w:r>
        <w:t>azın aynından doğan vergiler ve 1/2 tapu harcı satış bedelinden ödenir.</w:t>
      </w:r>
    </w:p>
    <w:p w:rsidR="00FE2C17" w:rsidRDefault="00D958A4">
      <w:pPr>
        <w:pStyle w:val="Gvdemetni0"/>
        <w:framePr w:w="5702" w:h="6312" w:hRule="exact" w:wrap="none" w:vAnchor="page" w:hAnchor="page" w:x="3127" w:y="9241"/>
        <w:numPr>
          <w:ilvl w:val="0"/>
          <w:numId w:val="2"/>
        </w:numPr>
        <w:shd w:val="clear" w:color="auto" w:fill="auto"/>
        <w:tabs>
          <w:tab w:val="left" w:pos="755"/>
        </w:tabs>
        <w:ind w:left="40" w:right="20" w:firstLine="560"/>
        <w:jc w:val="both"/>
      </w:pPr>
      <w:r>
        <w:t>İpotek sahibi alacaklılarla diğer ilgilerin (*) bu gayrimenkul üzerindeki haklarını özellikle faiz ve giderlere dair olan iddialarını dayanağı belgeler ile (15) gün içinde dairem</w:t>
      </w:r>
      <w:r>
        <w:softHyphen/>
        <w:t xml:space="preserve">ize </w:t>
      </w:r>
      <w:r>
        <w:t>bildirmeleri lazımdır; aksi takdirde hakları tapu sicil ile sabit olmadıkça paylaşmadan hariç bırakılacaktır.</w:t>
      </w:r>
    </w:p>
    <w:p w:rsidR="00FE2C17" w:rsidRDefault="00D958A4">
      <w:pPr>
        <w:pStyle w:val="Gvdemetni0"/>
        <w:framePr w:w="5702" w:h="6312" w:hRule="exact" w:wrap="none" w:vAnchor="page" w:hAnchor="page" w:x="3127" w:y="9241"/>
        <w:shd w:val="clear" w:color="auto" w:fill="auto"/>
        <w:ind w:left="40" w:right="20" w:firstLine="560"/>
        <w:jc w:val="both"/>
      </w:pPr>
      <w:r>
        <w:t>4 Satış bedeli hemen veya verilen mühlet içinde ödenmezse İcra ve iflas Kanununun 133 üncü maddesi gereğince ihale feshedilir, ihaleye katılıp dah</w:t>
      </w:r>
      <w:r>
        <w:t>a sonra ihale bedelini yatırma</w:t>
      </w:r>
      <w:r>
        <w:softHyphen/>
        <w:t>mak sureti ile ihalenin feshine sebep olan tüm alıcılar ve kefilleri teklif ettikleri bedel ile son ihale bedeli arasındaki farktan ve diğer zararlardan ve aynca temerrüt faizinden müteselsilen mesul olacaklardır. İhale farkı</w:t>
      </w:r>
      <w:r>
        <w:t xml:space="preserve"> ve temerrüt faizi ayrıca hükme hacet kalmaksızın dairemizce tahsil olunacak, bu fark, varsa öncelikle teminat bedelinden alınacaktır.</w:t>
      </w:r>
    </w:p>
    <w:p w:rsidR="00FE2C17" w:rsidRDefault="00D958A4">
      <w:pPr>
        <w:pStyle w:val="Gvdemetni0"/>
        <w:framePr w:w="5702" w:h="6312" w:hRule="exact" w:wrap="none" w:vAnchor="page" w:hAnchor="page" w:x="3127" w:y="9241"/>
        <w:numPr>
          <w:ilvl w:val="0"/>
          <w:numId w:val="3"/>
        </w:numPr>
        <w:shd w:val="clear" w:color="auto" w:fill="auto"/>
        <w:tabs>
          <w:tab w:val="left" w:pos="765"/>
        </w:tabs>
        <w:ind w:left="40" w:right="20" w:firstLine="560"/>
        <w:jc w:val="both"/>
      </w:pPr>
      <w:r>
        <w:t xml:space="preserve">Şartname, ilan tarihinden itibaren herkesin görebilmesi için dairede açık olup gideri verildiği takdirde isteyen alıcıya </w:t>
      </w:r>
      <w:r>
        <w:t>bir örneği gönderilebilir.</w:t>
      </w:r>
    </w:p>
    <w:p w:rsidR="00FE2C17" w:rsidRDefault="00D958A4">
      <w:pPr>
        <w:pStyle w:val="Gvdemetni0"/>
        <w:framePr w:w="5702" w:h="6312" w:hRule="exact" w:wrap="none" w:vAnchor="page" w:hAnchor="page" w:x="3127" w:y="9241"/>
        <w:numPr>
          <w:ilvl w:val="0"/>
          <w:numId w:val="3"/>
        </w:numPr>
        <w:shd w:val="clear" w:color="auto" w:fill="auto"/>
        <w:tabs>
          <w:tab w:val="left" w:pos="755"/>
        </w:tabs>
        <w:ind w:left="40" w:right="20" w:firstLine="560"/>
        <w:jc w:val="both"/>
      </w:pPr>
      <w:r>
        <w:t>Satışı iştirak edenlerin şartnameyi görmüş ve münderecatını kabul etmiş sayıla</w:t>
      </w:r>
      <w:r>
        <w:softHyphen/>
        <w:t xml:space="preserve">cakları, başkaca bilgi almak isteyenlerin </w:t>
      </w:r>
      <w:r>
        <w:rPr>
          <w:rStyle w:val="GvdemetniKaln0ptbolukbraklyor"/>
        </w:rPr>
        <w:t xml:space="preserve">2006/1138 </w:t>
      </w:r>
      <w:r>
        <w:t>Tlmt sayılı dosya numarasıyla müdür</w:t>
      </w:r>
      <w:r>
        <w:softHyphen/>
        <w:t>lüğümüze başvurmaları ilan olunur. 03/02/2013</w:t>
      </w:r>
    </w:p>
    <w:p w:rsidR="00FE2C17" w:rsidRDefault="00D958A4">
      <w:pPr>
        <w:pStyle w:val="Gvdemetni0"/>
        <w:framePr w:w="5702" w:h="6312" w:hRule="exact" w:wrap="none" w:vAnchor="page" w:hAnchor="page" w:x="3127" w:y="9241"/>
        <w:shd w:val="clear" w:color="auto" w:fill="auto"/>
        <w:ind w:left="340"/>
      </w:pPr>
      <w:r>
        <w:t>(*) ilgililer ta</w:t>
      </w:r>
      <w:r>
        <w:t>birine irtifak hakkı sahipleri de dahildir</w:t>
      </w:r>
    </w:p>
    <w:p w:rsidR="00FE2C17" w:rsidRDefault="00D958A4">
      <w:pPr>
        <w:pStyle w:val="Gvdemetni20"/>
        <w:framePr w:w="5702" w:h="6312" w:hRule="exact" w:wrap="none" w:vAnchor="page" w:hAnchor="page" w:x="3127" w:y="9241"/>
        <w:shd w:val="clear" w:color="auto" w:fill="auto"/>
        <w:ind w:right="20"/>
        <w:jc w:val="center"/>
      </w:pPr>
      <w:r>
        <w:t xml:space="preserve">Resmi İlanlar: wwwJlan.gov.tr'de B.N: 8983 </w:t>
      </w:r>
      <w:r>
        <w:rPr>
          <w:lang w:val="en-US"/>
        </w:rPr>
        <w:t>(</w:t>
      </w:r>
      <w:hyperlink r:id="rId7" w:history="1">
        <w:r>
          <w:rPr>
            <w:rStyle w:val="Kpr"/>
            <w:lang w:val="en-US"/>
          </w:rPr>
          <w:t>www.blk.gov.tr</w:t>
        </w:r>
      </w:hyperlink>
      <w:r>
        <w:rPr>
          <w:lang w:val="en-US"/>
        </w:rPr>
        <w:t>)</w:t>
      </w:r>
    </w:p>
    <w:p w:rsidR="00FE2C17" w:rsidRDefault="00FE2C17">
      <w:pPr>
        <w:rPr>
          <w:sz w:val="2"/>
          <w:szCs w:val="2"/>
        </w:rPr>
      </w:pPr>
    </w:p>
    <w:sectPr w:rsidR="00FE2C17" w:rsidSect="00FE2C1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A4" w:rsidRDefault="00D958A4" w:rsidP="00FE2C17">
      <w:r>
        <w:separator/>
      </w:r>
    </w:p>
  </w:endnote>
  <w:endnote w:type="continuationSeparator" w:id="0">
    <w:p w:rsidR="00D958A4" w:rsidRDefault="00D958A4" w:rsidP="00FE2C17">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A4" w:rsidRDefault="00D958A4"/>
  </w:footnote>
  <w:footnote w:type="continuationSeparator" w:id="0">
    <w:p w:rsidR="00D958A4" w:rsidRDefault="00D958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16D2"/>
    <w:multiLevelType w:val="multilevel"/>
    <w:tmpl w:val="755CA91E"/>
    <w:lvl w:ilvl="0">
      <w:start w:val="5"/>
      <w:numFmt w:val="decimal"/>
      <w:lvlText w:val="%1-"/>
      <w:lvlJc w:val="left"/>
      <w:rPr>
        <w:rFonts w:ascii="Trebuchet MS" w:eastAsia="Trebuchet MS" w:hAnsi="Trebuchet MS" w:cs="Trebuchet MS"/>
        <w:b w:val="0"/>
        <w:bCs w:val="0"/>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1A3A4B"/>
    <w:multiLevelType w:val="multilevel"/>
    <w:tmpl w:val="6206EE3E"/>
    <w:lvl w:ilvl="0">
      <w:start w:val="1"/>
      <w:numFmt w:val="decimal"/>
      <w:lvlText w:val="%1."/>
      <w:lvlJc w:val="left"/>
      <w:rPr>
        <w:rFonts w:ascii="Trebuchet MS" w:eastAsia="Trebuchet MS" w:hAnsi="Trebuchet MS" w:cs="Trebuchet MS"/>
        <w:b/>
        <w:bCs/>
        <w:i w:val="0"/>
        <w:iCs w:val="0"/>
        <w:smallCaps w:val="0"/>
        <w:strike w:val="0"/>
        <w:color w:val="000000"/>
        <w:spacing w:val="-5"/>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908F3"/>
    <w:multiLevelType w:val="multilevel"/>
    <w:tmpl w:val="16CE270C"/>
    <w:lvl w:ilvl="0">
      <w:start w:val="2"/>
      <w:numFmt w:val="decimal"/>
      <w:lvlText w:val="%1-"/>
      <w:lvlJc w:val="left"/>
      <w:rPr>
        <w:rFonts w:ascii="Trebuchet MS" w:eastAsia="Trebuchet MS" w:hAnsi="Trebuchet MS" w:cs="Trebuchet MS"/>
        <w:b w:val="0"/>
        <w:bCs w:val="0"/>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E2C17"/>
    <w:rsid w:val="00CF2184"/>
    <w:rsid w:val="00D958A4"/>
    <w:rsid w:val="00FE2C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2C1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E2C17"/>
    <w:rPr>
      <w:color w:val="000080"/>
      <w:u w:val="single"/>
    </w:rPr>
  </w:style>
  <w:style w:type="character" w:customStyle="1" w:styleId="Gvdemetni2">
    <w:name w:val="Gövde metni (2)_"/>
    <w:basedOn w:val="VarsaylanParagrafYazTipi"/>
    <w:link w:val="Gvdemetni20"/>
    <w:rsid w:val="00FE2C17"/>
    <w:rPr>
      <w:rFonts w:ascii="Trebuchet MS" w:eastAsia="Trebuchet MS" w:hAnsi="Trebuchet MS" w:cs="Trebuchet MS"/>
      <w:b/>
      <w:bCs/>
      <w:i w:val="0"/>
      <w:iCs w:val="0"/>
      <w:smallCaps w:val="0"/>
      <w:strike w:val="0"/>
      <w:spacing w:val="-5"/>
      <w:sz w:val="12"/>
      <w:szCs w:val="12"/>
      <w:u w:val="none"/>
    </w:rPr>
  </w:style>
  <w:style w:type="character" w:customStyle="1" w:styleId="Gvdemetni21">
    <w:name w:val="Gövde metni (2)"/>
    <w:basedOn w:val="Gvdemetni2"/>
    <w:rsid w:val="00FE2C17"/>
    <w:rPr>
      <w:color w:val="FFFFFF"/>
      <w:w w:val="100"/>
      <w:position w:val="0"/>
      <w:lang w:val="tr-TR"/>
    </w:rPr>
  </w:style>
  <w:style w:type="character" w:customStyle="1" w:styleId="Gvdemetni">
    <w:name w:val="Gövde metni_"/>
    <w:basedOn w:val="VarsaylanParagrafYazTipi"/>
    <w:link w:val="Gvdemetni0"/>
    <w:rsid w:val="00FE2C17"/>
    <w:rPr>
      <w:rFonts w:ascii="Trebuchet MS" w:eastAsia="Trebuchet MS" w:hAnsi="Trebuchet MS" w:cs="Trebuchet MS"/>
      <w:b w:val="0"/>
      <w:bCs w:val="0"/>
      <w:i w:val="0"/>
      <w:iCs w:val="0"/>
      <w:smallCaps w:val="0"/>
      <w:strike w:val="0"/>
      <w:spacing w:val="-2"/>
      <w:sz w:val="12"/>
      <w:szCs w:val="12"/>
      <w:u w:val="none"/>
    </w:rPr>
  </w:style>
  <w:style w:type="character" w:customStyle="1" w:styleId="Gvdemetni1">
    <w:name w:val="Gövde metni"/>
    <w:basedOn w:val="Gvdemetni"/>
    <w:rsid w:val="00FE2C17"/>
    <w:rPr>
      <w:color w:val="FFFFFF"/>
      <w:w w:val="100"/>
      <w:position w:val="0"/>
      <w:lang w:val="tr-TR"/>
    </w:rPr>
  </w:style>
  <w:style w:type="character" w:customStyle="1" w:styleId="Gvdemetni3">
    <w:name w:val="Gövde metni"/>
    <w:basedOn w:val="Gvdemetni"/>
    <w:rsid w:val="00FE2C17"/>
    <w:rPr>
      <w:color w:val="000000"/>
      <w:w w:val="100"/>
      <w:position w:val="0"/>
      <w:u w:val="single"/>
      <w:lang w:val="tr-TR"/>
    </w:rPr>
  </w:style>
  <w:style w:type="character" w:customStyle="1" w:styleId="GvdemetniArial10ptKaln0ptbolukbraklyor">
    <w:name w:val="Gövde metni + Arial;10 pt;Kalın;0 pt boşluk bırakılıyor"/>
    <w:basedOn w:val="Gvdemetni"/>
    <w:rsid w:val="00FE2C17"/>
    <w:rPr>
      <w:rFonts w:ascii="Arial" w:eastAsia="Arial" w:hAnsi="Arial" w:cs="Arial"/>
      <w:b/>
      <w:bCs/>
      <w:color w:val="000000"/>
      <w:spacing w:val="-18"/>
      <w:w w:val="100"/>
      <w:position w:val="0"/>
      <w:sz w:val="20"/>
      <w:szCs w:val="20"/>
      <w:lang w:val="tr-TR"/>
    </w:rPr>
  </w:style>
  <w:style w:type="character" w:customStyle="1" w:styleId="GvdemetniKaln0ptbolukbraklyor">
    <w:name w:val="Gövde metni + Kalın;0 pt boşluk bırakılıyor"/>
    <w:basedOn w:val="Gvdemetni"/>
    <w:rsid w:val="00FE2C17"/>
    <w:rPr>
      <w:b/>
      <w:bCs/>
      <w:color w:val="000000"/>
      <w:spacing w:val="-5"/>
      <w:w w:val="100"/>
      <w:position w:val="0"/>
      <w:lang w:val="tr-TR"/>
    </w:rPr>
  </w:style>
  <w:style w:type="character" w:customStyle="1" w:styleId="GvdemetniArial7ptKaln0ptbolukbraklyor">
    <w:name w:val="Gövde metni + Arial;7 pt;Kalın;0 pt boşluk bırakılıyor"/>
    <w:basedOn w:val="Gvdemetni"/>
    <w:rsid w:val="00FE2C17"/>
    <w:rPr>
      <w:rFonts w:ascii="Arial" w:eastAsia="Arial" w:hAnsi="Arial" w:cs="Arial"/>
      <w:b/>
      <w:bCs/>
      <w:color w:val="000000"/>
      <w:spacing w:val="0"/>
      <w:w w:val="100"/>
      <w:position w:val="0"/>
      <w:sz w:val="14"/>
      <w:szCs w:val="14"/>
      <w:lang w:val="tr-TR"/>
    </w:rPr>
  </w:style>
  <w:style w:type="character" w:customStyle="1" w:styleId="Gvdemetni7ptKaln0ptbolukbraklyor">
    <w:name w:val="Gövde metni + 7 pt;Kalın;0 pt boşluk bırakılıyor"/>
    <w:basedOn w:val="Gvdemetni"/>
    <w:rsid w:val="00FE2C17"/>
    <w:rPr>
      <w:b/>
      <w:bCs/>
      <w:color w:val="000000"/>
      <w:spacing w:val="-6"/>
      <w:w w:val="100"/>
      <w:position w:val="0"/>
      <w:sz w:val="14"/>
      <w:szCs w:val="14"/>
      <w:lang w:val="tr-TR"/>
    </w:rPr>
  </w:style>
  <w:style w:type="paragraph" w:customStyle="1" w:styleId="Gvdemetni20">
    <w:name w:val="Gövde metni (2)"/>
    <w:basedOn w:val="Normal"/>
    <w:link w:val="Gvdemetni2"/>
    <w:rsid w:val="00FE2C17"/>
    <w:pPr>
      <w:shd w:val="clear" w:color="auto" w:fill="FFFFFF"/>
      <w:spacing w:line="192" w:lineRule="exact"/>
    </w:pPr>
    <w:rPr>
      <w:rFonts w:ascii="Trebuchet MS" w:eastAsia="Trebuchet MS" w:hAnsi="Trebuchet MS" w:cs="Trebuchet MS"/>
      <w:b/>
      <w:bCs/>
      <w:spacing w:val="-5"/>
      <w:sz w:val="12"/>
      <w:szCs w:val="12"/>
    </w:rPr>
  </w:style>
  <w:style w:type="paragraph" w:customStyle="1" w:styleId="Gvdemetni0">
    <w:name w:val="Gövde metni"/>
    <w:basedOn w:val="Normal"/>
    <w:link w:val="Gvdemetni"/>
    <w:rsid w:val="00FE2C17"/>
    <w:pPr>
      <w:shd w:val="clear" w:color="auto" w:fill="FFFFFF"/>
      <w:spacing w:line="192" w:lineRule="exact"/>
    </w:pPr>
    <w:rPr>
      <w:rFonts w:ascii="Trebuchet MS" w:eastAsia="Trebuchet MS" w:hAnsi="Trebuchet MS" w:cs="Trebuchet MS"/>
      <w:spacing w:val="-2"/>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2013-04-21T06:21:00Z</dcterms:created>
  <dcterms:modified xsi:type="dcterms:W3CDTF">2013-04-21T06:21:00Z</dcterms:modified>
</cp:coreProperties>
</file>