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2F" w:rsidRDefault="007F14BB">
      <w:pPr>
        <w:pStyle w:val="Balk10"/>
        <w:keepNext/>
        <w:keepLines/>
        <w:shd w:val="clear" w:color="auto" w:fill="auto"/>
        <w:spacing w:after="52" w:line="230" w:lineRule="exact"/>
        <w:ind w:right="20"/>
      </w:pPr>
      <w:bookmarkStart w:id="0" w:name="bookmark0"/>
      <w:r>
        <w:pict>
          <v:shapetype id="_x0000_t202" coordsize="21600,21600" o:spt="202" path="m,l,21600r21600,l21600,xe">
            <v:stroke joinstyle="miter"/>
            <v:path gradientshapeok="t" o:connecttype="rect"/>
          </v:shapetype>
          <v:shape id="_x0000_s1026" type="#_x0000_t202" style="position:absolute;left:0;text-align:left;margin-left:23.3pt;margin-top:3.1pt;width:435.95pt;height:12pt;z-index:-125829376;mso-wrap-distance-left:5pt;mso-wrap-distance-right:5pt;mso-wrap-distance-bottom:6.25pt;mso-position-horizontal-relative:margin;mso-position-vertical-relative:margin" filled="f" stroked="f">
            <v:textbox style="mso-fit-shape-to-text:t" inset="0,0,0,0">
              <w:txbxContent>
                <w:p w:rsidR="0060282F" w:rsidRDefault="00E7315F">
                  <w:pPr>
                    <w:pStyle w:val="Gvdemetni4"/>
                    <w:shd w:val="clear" w:color="auto" w:fill="auto"/>
                    <w:spacing w:line="240" w:lineRule="exact"/>
                    <w:ind w:left="100"/>
                  </w:pPr>
                  <w:r>
                    <w:rPr>
                      <w:spacing w:val="0"/>
                    </w:rPr>
                    <w:t>TC. TORBALI</w:t>
                  </w:r>
                  <w:r w:rsidR="007F14BB">
                    <w:rPr>
                      <w:spacing w:val="0"/>
                    </w:rPr>
                    <w:t xml:space="preserve"> SULH HUKUK MAHKEMESİ SATIŞ MEMURLUĞU’NDAN TAŞINMAZIN AÇIK ARTIRMA İLANI</w:t>
                  </w:r>
                </w:p>
              </w:txbxContent>
            </v:textbox>
            <w10:wrap type="square" anchorx="margin" anchory="margin"/>
          </v:shape>
        </w:pict>
      </w:r>
      <w:r w:rsidR="00E7315F">
        <w:t xml:space="preserve"> </w:t>
      </w:r>
      <w:bookmarkEnd w:id="0"/>
    </w:p>
    <w:p w:rsidR="007F14BB" w:rsidRDefault="007F14BB">
      <w:pPr>
        <w:pStyle w:val="Balk10"/>
        <w:keepNext/>
        <w:keepLines/>
        <w:shd w:val="clear" w:color="auto" w:fill="auto"/>
        <w:spacing w:after="52" w:line="230" w:lineRule="exact"/>
        <w:ind w:right="20"/>
      </w:pPr>
    </w:p>
    <w:p w:rsidR="007F14BB" w:rsidRDefault="007F14BB">
      <w:pPr>
        <w:pStyle w:val="Balk10"/>
        <w:keepNext/>
        <w:keepLines/>
        <w:shd w:val="clear" w:color="auto" w:fill="auto"/>
        <w:spacing w:after="52" w:line="230" w:lineRule="exact"/>
        <w:ind w:right="20"/>
      </w:pPr>
    </w:p>
    <w:p w:rsidR="0060282F" w:rsidRDefault="00E7315F">
      <w:pPr>
        <w:pStyle w:val="Gvdemetni20"/>
        <w:shd w:val="clear" w:color="auto" w:fill="auto"/>
        <w:spacing w:before="0"/>
        <w:ind w:left="120"/>
      </w:pPr>
      <w:r>
        <w:t>Dosya No: 2010-26 Satış</w:t>
      </w:r>
    </w:p>
    <w:p w:rsidR="0060282F" w:rsidRDefault="00E7315F">
      <w:pPr>
        <w:pStyle w:val="Gvdemetni20"/>
        <w:shd w:val="clear" w:color="auto" w:fill="auto"/>
        <w:spacing w:before="0"/>
        <w:ind w:left="120"/>
      </w:pPr>
      <w:r>
        <w:t xml:space="preserve">Satılmasına karar verilen </w:t>
      </w:r>
      <w:proofErr w:type="spellStart"/>
      <w:r>
        <w:t>gayrimenkulun</w:t>
      </w:r>
      <w:proofErr w:type="spellEnd"/>
      <w:r>
        <w:t xml:space="preserve"> cinsi, kıymeti, evsafı:</w:t>
      </w:r>
    </w:p>
    <w:p w:rsidR="0060282F" w:rsidRDefault="00E7315F">
      <w:pPr>
        <w:pStyle w:val="Gvdemetni0"/>
        <w:shd w:val="clear" w:color="auto" w:fill="auto"/>
        <w:ind w:left="120"/>
      </w:pPr>
      <w:r>
        <w:rPr>
          <w:rStyle w:val="Gvdemetni8ptKaln"/>
        </w:rPr>
        <w:t xml:space="preserve">TAPU KAYDI: </w:t>
      </w:r>
      <w:r>
        <w:t>İzmir ili, Torbalı ilçesi Ayrancılar köyü Karahallı mevkii 1130 parselde kayıtlı, 14.000,00 m2 tarla taşınmazdır.</w:t>
      </w:r>
    </w:p>
    <w:p w:rsidR="0060282F" w:rsidRDefault="00E7315F">
      <w:pPr>
        <w:pStyle w:val="Gvdemetni0"/>
        <w:shd w:val="clear" w:color="auto" w:fill="auto"/>
        <w:ind w:left="120" w:right="20"/>
      </w:pPr>
      <w:r>
        <w:rPr>
          <w:rStyle w:val="Gvdemetni8ptKaln"/>
        </w:rPr>
        <w:t xml:space="preserve">İMAR DURUMU: </w:t>
      </w:r>
      <w:r>
        <w:t xml:space="preserve">Torbalı Belediye Başkanlığı’nın </w:t>
      </w:r>
      <w:proofErr w:type="gramStart"/>
      <w:r>
        <w:t>23/11/2010</w:t>
      </w:r>
      <w:proofErr w:type="gramEnd"/>
      <w:r>
        <w:t xml:space="preserve"> gün ve M.35.3.TOR.0.10/13-2010-3776-9538 sayılı yazılarında 1130, parsel sayılı taşınmazın 1/1000’lik İmar Planında sanayi alanında kalmakta olup E=4.40, </w:t>
      </w:r>
      <w:proofErr w:type="spellStart"/>
      <w:r>
        <w:t>Hmax</w:t>
      </w:r>
      <w:proofErr w:type="spellEnd"/>
      <w:r>
        <w:t>=serbest olarak planlanmıştır.</w:t>
      </w:r>
    </w:p>
    <w:p w:rsidR="0060282F" w:rsidRDefault="00E7315F">
      <w:pPr>
        <w:pStyle w:val="Gvdemetni0"/>
        <w:shd w:val="clear" w:color="auto" w:fill="auto"/>
        <w:ind w:left="120" w:right="20"/>
      </w:pPr>
      <w:r>
        <w:rPr>
          <w:rStyle w:val="Gvdemetni8ptKaln"/>
        </w:rPr>
        <w:t xml:space="preserve">ÖNEMLİ ÖZELLİKLERİ: </w:t>
      </w:r>
      <w:r>
        <w:t xml:space="preserve">Ayrancılar 1130 parsel sayılı taşınmazın İzmir Aydın asfaltının İzmir istikametinden Ayrancılara girişte yeni Pancar yoluna sapıldığında Başkent sitesi, Ecir sitesini geçtikten sonra yaklaşık 2600 mesafede yolun sağında kalan İnönü mahallesi 166 ve 145 sokağın kesiştiği yerde iki taraflı yol iki tarafı da dere ile çevrili gayrimenkuldür. Mutlak tarım arazisi olarak kullanılmaktadır. Sanayi imarlıdır. Ancak gayrimenkul kadastro parseli olup imar uygulaması yapılmamıştır. </w:t>
      </w:r>
      <w:proofErr w:type="spellStart"/>
      <w:r>
        <w:t>Egekent</w:t>
      </w:r>
      <w:proofErr w:type="spellEnd"/>
      <w:r>
        <w:t xml:space="preserve"> alışveriş merkezine 2700 </w:t>
      </w:r>
      <w:proofErr w:type="spellStart"/>
      <w:r>
        <w:t>mt</w:t>
      </w:r>
      <w:proofErr w:type="spellEnd"/>
      <w:r>
        <w:t xml:space="preserve">, Adnan Menderes havalimanına 16 km Pancar organize sanayi bölgesi yaklaşık 2 km mesafededir. Gayrimenkulün m2 birim fiyatı 80,00 </w:t>
      </w:r>
      <w:r>
        <w:rPr>
          <w:rStyle w:val="Gvdemetni8ptKaln"/>
        </w:rPr>
        <w:t xml:space="preserve">TL </w:t>
      </w:r>
      <w:r>
        <w:t xml:space="preserve">olarak tespit edilmiştir. </w:t>
      </w:r>
      <w:r>
        <w:rPr>
          <w:rStyle w:val="Gvdemetni8ptKaln"/>
        </w:rPr>
        <w:t>Buna göre değeri; 1.120.000,00 TL’dir.</w:t>
      </w:r>
    </w:p>
    <w:p w:rsidR="0060282F" w:rsidRDefault="00E7315F">
      <w:pPr>
        <w:pStyle w:val="Gvdemetni0"/>
        <w:shd w:val="clear" w:color="auto" w:fill="auto"/>
        <w:ind w:left="120" w:right="20"/>
      </w:pPr>
      <w:r>
        <w:rPr>
          <w:rStyle w:val="Gvdemetni8ptKaln"/>
        </w:rPr>
        <w:t xml:space="preserve">SATIŞ ŞARTLARI: 1- Taşınmazın birinci satışı </w:t>
      </w:r>
      <w:proofErr w:type="gramStart"/>
      <w:r>
        <w:rPr>
          <w:rStyle w:val="Gvdemetni8ptKaln"/>
        </w:rPr>
        <w:t>28/08/2012</w:t>
      </w:r>
      <w:proofErr w:type="gramEnd"/>
      <w:r>
        <w:rPr>
          <w:rStyle w:val="Gvdemetni8ptKaln"/>
        </w:rPr>
        <w:t xml:space="preserve"> günü olup; satış; saat: </w:t>
      </w:r>
      <w:proofErr w:type="spellStart"/>
      <w:r>
        <w:rPr>
          <w:rStyle w:val="Gvdemetni8ptKaln"/>
        </w:rPr>
        <w:t>M.OO’dan</w:t>
      </w:r>
      <w:proofErr w:type="spellEnd"/>
      <w:r>
        <w:rPr>
          <w:rStyle w:val="Gvdemetni8ptKaln"/>
        </w:rPr>
        <w:t xml:space="preserve"> 14.10a kadar, Torbalı Hukuk Mahkemeleri Yazı İşleri Müdürlüğü Torbalı </w:t>
      </w:r>
      <w:r>
        <w:rPr>
          <w:rStyle w:val="GvdemetniArialUnicodeMS8pt"/>
        </w:rPr>
        <w:t xml:space="preserve">i </w:t>
      </w:r>
      <w:r>
        <w:rPr>
          <w:rStyle w:val="Gvdemetni8ptKaln"/>
        </w:rPr>
        <w:t xml:space="preserve">adresinde açık artırma </w:t>
      </w:r>
      <w:r>
        <w:t xml:space="preserve">suretiyle yapılacaktır. </w:t>
      </w:r>
      <w:proofErr w:type="gramStart"/>
      <w:r>
        <w:t xml:space="preserve">Bu artırmada tahmin edilen kıymetin %60’ını ve rüçhanlı alacaklılar varsa alacakları mecmuunu ve satış ve paylaştırma </w:t>
      </w:r>
      <w:r>
        <w:rPr>
          <w:rStyle w:val="GvdemetniArialUnicodeMS8pt"/>
        </w:rPr>
        <w:t xml:space="preserve">i </w:t>
      </w:r>
      <w:r>
        <w:t xml:space="preserve">masraflarını geçmesi şartıyla en çok artırana ihale olunur Böyle bir bedelle alıcı çıkmazsa en çok artıranın taahhüdü baki kalmak şartıyla </w:t>
      </w:r>
      <w:r>
        <w:rPr>
          <w:rStyle w:val="Gvdemetni8ptKaln"/>
        </w:rPr>
        <w:t xml:space="preserve">ikinci artırma günü: 07/09/ günü olup; satış; saat: 14.00tian 14.10'a kadar, Torbalı Hukuk Mahkemeleri Yazı İşleri Müdürlüğü Torbalı adresinde ikinci artırmaya </w:t>
      </w:r>
      <w:r>
        <w:t xml:space="preserve">çıkarılacaktır. </w:t>
      </w:r>
      <w:proofErr w:type="gramEnd"/>
      <w:r>
        <w:t>İkinci artırmada ise rüçhanlı alacaklılar varsa alacakları mecmuunu ve tahmin edilen kıymetin % 40’nı ve satış ve paylaştırma masraflarını geçmesi şartıyla en çok artırana ihale olunur.</w:t>
      </w:r>
    </w:p>
    <w:p w:rsidR="0060282F" w:rsidRDefault="00E7315F">
      <w:pPr>
        <w:pStyle w:val="Gvdemetni0"/>
        <w:numPr>
          <w:ilvl w:val="0"/>
          <w:numId w:val="1"/>
        </w:numPr>
        <w:shd w:val="clear" w:color="auto" w:fill="auto"/>
        <w:tabs>
          <w:tab w:val="left" w:pos="384"/>
        </w:tabs>
        <w:ind w:left="120" w:right="20"/>
      </w:pPr>
      <w:r>
        <w:t xml:space="preserve">Artırmaya iştirak edeceklerin, tahmin edilen değerin %20’si oranında pey akçesi veya bu miktar kadar milli bir bankanın kesin ve süresiz teminat mektubu vermeleri lazımdır. Satış peşin para iledir, alıcı istediğinde (10) günü geçmemek üzere süre verilebilir, ihale damga vergisi, KDV, tapu alım harcı ve masrafları, gayrimenkulün teslim masrafları alıcıya aittir. Tapu satım harcı, taşınmazın aynından doğan birikmiş vergiler ve </w:t>
      </w:r>
      <w:proofErr w:type="gramStart"/>
      <w:r>
        <w:t>tellaliye</w:t>
      </w:r>
      <w:proofErr w:type="gramEnd"/>
      <w:r>
        <w:t xml:space="preserve"> resmi satış bedelinden ödenir.</w:t>
      </w:r>
    </w:p>
    <w:p w:rsidR="0060282F" w:rsidRDefault="00E7315F">
      <w:pPr>
        <w:pStyle w:val="Gvdemetni0"/>
        <w:numPr>
          <w:ilvl w:val="0"/>
          <w:numId w:val="1"/>
        </w:numPr>
        <w:shd w:val="clear" w:color="auto" w:fill="auto"/>
        <w:tabs>
          <w:tab w:val="left" w:pos="1152"/>
        </w:tabs>
        <w:ind w:left="120" w:right="20"/>
      </w:pPr>
      <w:r>
        <w:t>Taşınmazı</w:t>
      </w:r>
      <w:r>
        <w:tab/>
        <w:t xml:space="preserve">satın alanlar, ihaleye alacağına mahsuben iştirak etmemiş olmak kaydıyla, ihalenin feshi talep edilmiş olsa bile satış bedelini derhal veya </w:t>
      </w:r>
      <w:proofErr w:type="gramStart"/>
      <w:r>
        <w:t>İİK.md</w:t>
      </w:r>
      <w:proofErr w:type="gramEnd"/>
      <w:r>
        <w:t>.130 ; gereğince verilen süre içinde nakden ödemek zorundadırlar.</w:t>
      </w:r>
    </w:p>
    <w:p w:rsidR="0060282F" w:rsidRDefault="00E7315F">
      <w:pPr>
        <w:pStyle w:val="Gvdemetni0"/>
        <w:numPr>
          <w:ilvl w:val="0"/>
          <w:numId w:val="1"/>
        </w:numPr>
        <w:shd w:val="clear" w:color="auto" w:fill="auto"/>
        <w:tabs>
          <w:tab w:val="left" w:pos="869"/>
        </w:tabs>
        <w:ind w:left="120" w:right="20"/>
      </w:pPr>
      <w:r>
        <w:t>İpotek</w:t>
      </w:r>
      <w:r>
        <w:tab/>
        <w:t xml:space="preserve">sahibi alacaklılarla diğer ilgililerin ve irtifak hakkı sahiplerinin (*) bu gayrimenkul üzerindeki haklarını özellikle faiz ve giderlere dair olan iddialarını </w:t>
      </w:r>
      <w:proofErr w:type="gramStart"/>
      <w:r>
        <w:t>dayanağı ; belgeler</w:t>
      </w:r>
      <w:proofErr w:type="gramEnd"/>
      <w:r>
        <w:t xml:space="preserve"> ile (15) gün içinde dairemize bildirmeleri lazımdır; aksi takdirde hakları tapu sicil ile sabit olmadıkça paylaşmadan hariç bırakılacaktır.</w:t>
      </w:r>
    </w:p>
    <w:p w:rsidR="0060282F" w:rsidRDefault="00E7315F">
      <w:pPr>
        <w:pStyle w:val="Gvdemetni0"/>
        <w:numPr>
          <w:ilvl w:val="0"/>
          <w:numId w:val="1"/>
        </w:numPr>
        <w:shd w:val="clear" w:color="auto" w:fill="auto"/>
        <w:tabs>
          <w:tab w:val="left" w:pos="494"/>
        </w:tabs>
        <w:ind w:left="120" w:right="20"/>
      </w:pPr>
      <w:r>
        <w:t>Satış bedeli hemen veya verilen mühlet içinde ödenmezse İcra ve İflas Kanununun 133’üncü maddesi gereğince ihale feshedilir, iki ihale arasındaki farktan ve j temerrüt faizinden alıcı ve kefilleri mesul tutulacak ve hiçbir hükme hacet kalmadan kendilerinden tahsil edilecektir. Bu fark varsa öncelikle yatırılan teminattan tahsil I edilir.</w:t>
      </w:r>
    </w:p>
    <w:p w:rsidR="0060282F" w:rsidRDefault="00E7315F">
      <w:pPr>
        <w:pStyle w:val="Gvdemetni0"/>
        <w:numPr>
          <w:ilvl w:val="0"/>
          <w:numId w:val="1"/>
        </w:numPr>
        <w:shd w:val="clear" w:color="auto" w:fill="auto"/>
        <w:tabs>
          <w:tab w:val="left" w:pos="480"/>
        </w:tabs>
        <w:ind w:left="120" w:right="20"/>
      </w:pPr>
      <w:r>
        <w:t>İşbu satış ilanı ilgililerin tapu kaydında yazılı adreslerine tebliğe gönderilmiş ancak adreste tebligat yapılamaması halinde ve adresleri tapuda kayıtlı olmayanlar içinde | iş bu satış ilanı tebliğ yerine kaim olmak üzere ilanen tebliğ olunur.</w:t>
      </w:r>
    </w:p>
    <w:p w:rsidR="0060282F" w:rsidRDefault="00E7315F">
      <w:pPr>
        <w:pStyle w:val="Gvdemetni0"/>
        <w:numPr>
          <w:ilvl w:val="0"/>
          <w:numId w:val="1"/>
        </w:numPr>
        <w:shd w:val="clear" w:color="auto" w:fill="auto"/>
        <w:tabs>
          <w:tab w:val="left" w:pos="278"/>
        </w:tabs>
        <w:ind w:left="120"/>
      </w:pPr>
      <w:r>
        <w:t xml:space="preserve">Şartname, ilân tarihinden itibaren herkesin görebilmesi için dairede açık olup gideri verildiği takdirde isteyen alıcıya bir örneği </w:t>
      </w:r>
      <w:proofErr w:type="spellStart"/>
      <w:r>
        <w:t>gönşlşrilebilir</w:t>
      </w:r>
      <w:proofErr w:type="spellEnd"/>
      <w:r>
        <w:t>.</w:t>
      </w:r>
    </w:p>
    <w:p w:rsidR="0060282F" w:rsidRDefault="00E7315F">
      <w:pPr>
        <w:pStyle w:val="Gvdemetni0"/>
        <w:numPr>
          <w:ilvl w:val="0"/>
          <w:numId w:val="1"/>
        </w:numPr>
        <w:shd w:val="clear" w:color="auto" w:fill="auto"/>
        <w:tabs>
          <w:tab w:val="left" w:pos="389"/>
          <w:tab w:val="left" w:pos="7646"/>
        </w:tabs>
        <w:ind w:left="120" w:right="20"/>
      </w:pPr>
      <w:r>
        <w:t xml:space="preserve">Satışı iştirak edenlerin şartnameyi görmüş ve münderecatını kabul etmiş sayılacakları, başkaca bilgi almak isteyenlerin yukarıda Numarası yazılı dosya numarasıyla müdürlüğümüze başvurmaları ilan olunur. </w:t>
      </w:r>
      <w:proofErr w:type="gramStart"/>
      <w:r>
        <w:t>26/06/2012</w:t>
      </w:r>
      <w:proofErr w:type="gramEnd"/>
      <w:r>
        <w:tab/>
        <w:t>&lt;*</w:t>
      </w:r>
    </w:p>
    <w:p w:rsidR="0060282F" w:rsidRDefault="00E7315F">
      <w:pPr>
        <w:pStyle w:val="Gvdemetni0"/>
        <w:shd w:val="clear" w:color="auto" w:fill="auto"/>
        <w:ind w:left="120"/>
      </w:pPr>
      <w:r>
        <w:t>I (İİK m.126)</w:t>
      </w:r>
    </w:p>
    <w:p w:rsidR="0060282F" w:rsidRDefault="00E7315F">
      <w:pPr>
        <w:pStyle w:val="Gvdemetni0"/>
        <w:shd w:val="clear" w:color="auto" w:fill="auto"/>
        <w:ind w:left="120"/>
      </w:pPr>
      <w:r>
        <w:t xml:space="preserve">(*) ilgililer tabirine irtifak hakkı sahipleri de </w:t>
      </w:r>
      <w:proofErr w:type="gramStart"/>
      <w:r>
        <w:t>dahildir</w:t>
      </w:r>
      <w:proofErr w:type="gramEnd"/>
      <w:r>
        <w:t>.</w:t>
      </w:r>
    </w:p>
    <w:p w:rsidR="0060282F" w:rsidRDefault="00E7315F">
      <w:pPr>
        <w:pStyle w:val="Gvdemetni0"/>
        <w:shd w:val="clear" w:color="auto" w:fill="auto"/>
        <w:tabs>
          <w:tab w:val="left" w:pos="8923"/>
        </w:tabs>
        <w:spacing w:after="78"/>
        <w:ind w:left="120"/>
      </w:pPr>
      <w:r>
        <w:t>*: Bu örnek, bu Yönetmelikten önceki Uygulamada kullanılan Örnek 64'e karşılık gelmektedir.</w:t>
      </w:r>
      <w:r>
        <w:tab/>
      </w:r>
      <w:r>
        <w:rPr>
          <w:rStyle w:val="Gvdemetni8ptKaln"/>
        </w:rPr>
        <w:t xml:space="preserve">(Basın: 44809- </w:t>
      </w:r>
      <w:hyperlink r:id="rId7" w:history="1">
        <w:r>
          <w:rPr>
            <w:rStyle w:val="Kpr"/>
            <w:lang w:val="en-US"/>
          </w:rPr>
          <w:t>www.bik.gov.tr</w:t>
        </w:r>
      </w:hyperlink>
      <w:r>
        <w:rPr>
          <w:rStyle w:val="Gvdemetni8ptKaln"/>
          <w:lang w:val="en-US"/>
        </w:rPr>
        <w:t>)</w:t>
      </w:r>
    </w:p>
    <w:p w:rsidR="0060282F" w:rsidRDefault="00E7315F">
      <w:pPr>
        <w:pStyle w:val="Balk10"/>
        <w:keepNext/>
        <w:keepLines/>
        <w:shd w:val="clear" w:color="auto" w:fill="auto"/>
        <w:spacing w:after="34" w:line="230" w:lineRule="exact"/>
        <w:ind w:right="20"/>
      </w:pPr>
      <w:bookmarkStart w:id="1" w:name="bookmark1"/>
      <w:r>
        <w:t xml:space="preserve">Resmi ilanlar </w:t>
      </w:r>
      <w:hyperlink r:id="rId8" w:history="1">
        <w:r>
          <w:rPr>
            <w:rStyle w:val="Kpr"/>
            <w:lang w:val="en-US"/>
          </w:rPr>
          <w:t>www.ilan.gov.tfde</w:t>
        </w:r>
      </w:hyperlink>
      <w:r>
        <w:rPr>
          <w:lang w:val="en-US"/>
        </w:rPr>
        <w:t>.</w:t>
      </w:r>
      <w:bookmarkEnd w:id="1"/>
    </w:p>
    <w:p w:rsidR="0060282F" w:rsidRDefault="00E7315F">
      <w:pPr>
        <w:pStyle w:val="Gvdemetni30"/>
        <w:shd w:val="clear" w:color="auto" w:fill="auto"/>
        <w:spacing w:before="0" w:line="500" w:lineRule="exact"/>
        <w:ind w:right="20"/>
      </w:pPr>
      <w:r>
        <w:t>+</w:t>
      </w:r>
    </w:p>
    <w:sectPr w:rsidR="0060282F" w:rsidSect="0060282F">
      <w:footerReference w:type="default" r:id="rId9"/>
      <w:type w:val="continuous"/>
      <w:pgSz w:w="11909" w:h="16838"/>
      <w:pgMar w:top="287" w:right="621" w:bottom="8879" w:left="3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3E0" w:rsidRDefault="008563E0" w:rsidP="0060282F">
      <w:r>
        <w:separator/>
      </w:r>
    </w:p>
  </w:endnote>
  <w:endnote w:type="continuationSeparator" w:id="0">
    <w:p w:rsidR="008563E0" w:rsidRDefault="008563E0" w:rsidP="0060282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2F" w:rsidRDefault="0029731E">
    <w:pPr>
      <w:rPr>
        <w:sz w:val="2"/>
        <w:szCs w:val="2"/>
      </w:rPr>
    </w:pPr>
    <w:r w:rsidRPr="0029731E">
      <w:pict>
        <v:shapetype id="_x0000_t202" coordsize="21600,21600" o:spt="202" path="m,l,21600r21600,l21600,xe">
          <v:stroke joinstyle="miter"/>
          <v:path gradientshapeok="t" o:connecttype="rect"/>
        </v:shapetype>
        <v:shape id="_x0000_s2049" type="#_x0000_t202" style="position:absolute;margin-left:76.65pt;margin-top:802.8pt;width:1.7pt;height:2.9pt;z-index:-251658752;mso-wrap-style:none;mso-wrap-distance-left:5pt;mso-wrap-distance-right:5pt;mso-position-horizontal-relative:page;mso-position-vertical-relative:page" wrapcoords="0 0" filled="f" stroked="f">
          <v:textbox style="mso-fit-shape-to-text:t" inset="0,0,0,0">
            <w:txbxContent>
              <w:p w:rsidR="0060282F" w:rsidRDefault="00E7315F">
                <w:pPr>
                  <w:pStyle w:val="stbilgiveyaaltbilgi0"/>
                  <w:shd w:val="clear" w:color="auto" w:fill="auto"/>
                  <w:spacing w:line="240" w:lineRule="auto"/>
                </w:pPr>
                <w:r>
                  <w:rPr>
                    <w:rStyle w:val="stbilgiveyaaltbilgi1"/>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3E0" w:rsidRDefault="008563E0"/>
  </w:footnote>
  <w:footnote w:type="continuationSeparator" w:id="0">
    <w:p w:rsidR="008563E0" w:rsidRDefault="008563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A87"/>
    <w:multiLevelType w:val="multilevel"/>
    <w:tmpl w:val="B986E490"/>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60282F"/>
    <w:rsid w:val="0029731E"/>
    <w:rsid w:val="002F3A1A"/>
    <w:rsid w:val="0060282F"/>
    <w:rsid w:val="007F14BB"/>
    <w:rsid w:val="008563E0"/>
    <w:rsid w:val="00E731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282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0282F"/>
    <w:rPr>
      <w:color w:val="000080"/>
      <w:u w:val="single"/>
    </w:rPr>
  </w:style>
  <w:style w:type="character" w:customStyle="1" w:styleId="Gvdemetni4Exact">
    <w:name w:val="Gövde metni (4) Exact"/>
    <w:basedOn w:val="VarsaylanParagrafYazTipi"/>
    <w:link w:val="Gvdemetni4"/>
    <w:rsid w:val="0060282F"/>
    <w:rPr>
      <w:rFonts w:ascii="Arial Narrow" w:eastAsia="Arial Narrow" w:hAnsi="Arial Narrow" w:cs="Arial Narrow"/>
      <w:b/>
      <w:bCs/>
      <w:i w:val="0"/>
      <w:iCs w:val="0"/>
      <w:smallCaps w:val="0"/>
      <w:strike w:val="0"/>
      <w:spacing w:val="-6"/>
      <w:u w:val="none"/>
    </w:rPr>
  </w:style>
  <w:style w:type="character" w:customStyle="1" w:styleId="Gvdemetni5Exact">
    <w:name w:val="Gövde metni (5) Exact"/>
    <w:basedOn w:val="VarsaylanParagrafYazTipi"/>
    <w:link w:val="Gvdemetni5"/>
    <w:rsid w:val="0060282F"/>
    <w:rPr>
      <w:rFonts w:ascii="Tahoma" w:eastAsia="Tahoma" w:hAnsi="Tahoma" w:cs="Tahoma"/>
      <w:b/>
      <w:bCs/>
      <w:i w:val="0"/>
      <w:iCs w:val="0"/>
      <w:smallCaps w:val="0"/>
      <w:strike w:val="0"/>
      <w:sz w:val="52"/>
      <w:szCs w:val="52"/>
      <w:u w:val="none"/>
    </w:rPr>
  </w:style>
  <w:style w:type="character" w:customStyle="1" w:styleId="Balk1">
    <w:name w:val="Başlık #1_"/>
    <w:basedOn w:val="VarsaylanParagrafYazTipi"/>
    <w:link w:val="Balk10"/>
    <w:rsid w:val="0060282F"/>
    <w:rPr>
      <w:rFonts w:ascii="Arial Narrow" w:eastAsia="Arial Narrow" w:hAnsi="Arial Narrow" w:cs="Arial Narrow"/>
      <w:b/>
      <w:bCs/>
      <w:i w:val="0"/>
      <w:iCs w:val="0"/>
      <w:smallCaps w:val="0"/>
      <w:strike w:val="0"/>
      <w:spacing w:val="-10"/>
      <w:sz w:val="23"/>
      <w:szCs w:val="23"/>
      <w:u w:val="none"/>
    </w:rPr>
  </w:style>
  <w:style w:type="character" w:customStyle="1" w:styleId="stbilgiveyaaltbilgi">
    <w:name w:val="Üst bilgi veya alt bilgi_"/>
    <w:basedOn w:val="VarsaylanParagrafYazTipi"/>
    <w:link w:val="stbilgiveyaaltbilgi0"/>
    <w:rsid w:val="0060282F"/>
    <w:rPr>
      <w:rFonts w:ascii="Calibri" w:eastAsia="Calibri" w:hAnsi="Calibri" w:cs="Calibri"/>
      <w:b w:val="0"/>
      <w:bCs w:val="0"/>
      <w:i w:val="0"/>
      <w:iCs w:val="0"/>
      <w:smallCaps w:val="0"/>
      <w:strike w:val="0"/>
      <w:sz w:val="8"/>
      <w:szCs w:val="8"/>
      <w:u w:val="none"/>
    </w:rPr>
  </w:style>
  <w:style w:type="character" w:customStyle="1" w:styleId="stbilgiveyaaltbilgi1">
    <w:name w:val="Üst bilgi veya alt bilgi"/>
    <w:basedOn w:val="stbilgiveyaaltbilgi"/>
    <w:rsid w:val="0060282F"/>
    <w:rPr>
      <w:color w:val="000000"/>
      <w:spacing w:val="0"/>
      <w:w w:val="100"/>
      <w:position w:val="0"/>
    </w:rPr>
  </w:style>
  <w:style w:type="character" w:customStyle="1" w:styleId="Gvdemetni2">
    <w:name w:val="Gövde metni (2)_"/>
    <w:basedOn w:val="VarsaylanParagrafYazTipi"/>
    <w:link w:val="Gvdemetni20"/>
    <w:rsid w:val="0060282F"/>
    <w:rPr>
      <w:rFonts w:ascii="Arial Narrow" w:eastAsia="Arial Narrow" w:hAnsi="Arial Narrow" w:cs="Arial Narrow"/>
      <w:b/>
      <w:bCs/>
      <w:i w:val="0"/>
      <w:iCs w:val="0"/>
      <w:smallCaps w:val="0"/>
      <w:strike w:val="0"/>
      <w:sz w:val="16"/>
      <w:szCs w:val="16"/>
      <w:u w:val="none"/>
    </w:rPr>
  </w:style>
  <w:style w:type="character" w:customStyle="1" w:styleId="Gvdemetni">
    <w:name w:val="Gövde metni_"/>
    <w:basedOn w:val="VarsaylanParagrafYazTipi"/>
    <w:link w:val="Gvdemetni0"/>
    <w:rsid w:val="0060282F"/>
    <w:rPr>
      <w:rFonts w:ascii="Arial Narrow" w:eastAsia="Arial Narrow" w:hAnsi="Arial Narrow" w:cs="Arial Narrow"/>
      <w:b w:val="0"/>
      <w:bCs w:val="0"/>
      <w:i w:val="0"/>
      <w:iCs w:val="0"/>
      <w:smallCaps w:val="0"/>
      <w:strike w:val="0"/>
      <w:sz w:val="15"/>
      <w:szCs w:val="15"/>
      <w:u w:val="none"/>
    </w:rPr>
  </w:style>
  <w:style w:type="character" w:customStyle="1" w:styleId="Gvdemetni8ptKaln">
    <w:name w:val="Gövde metni + 8 pt;Kalın"/>
    <w:basedOn w:val="Gvdemetni"/>
    <w:rsid w:val="0060282F"/>
    <w:rPr>
      <w:b/>
      <w:bCs/>
      <w:color w:val="000000"/>
      <w:spacing w:val="0"/>
      <w:w w:val="100"/>
      <w:position w:val="0"/>
      <w:sz w:val="16"/>
      <w:szCs w:val="16"/>
      <w:lang w:val="tr-TR"/>
    </w:rPr>
  </w:style>
  <w:style w:type="character" w:customStyle="1" w:styleId="GvdemetniArialUnicodeMS8pt">
    <w:name w:val="Gövde metni + Arial Unicode MS;8 pt"/>
    <w:basedOn w:val="Gvdemetni"/>
    <w:rsid w:val="0060282F"/>
    <w:rPr>
      <w:rFonts w:ascii="Arial Unicode MS" w:eastAsia="Arial Unicode MS" w:hAnsi="Arial Unicode MS" w:cs="Arial Unicode MS"/>
      <w:color w:val="000000"/>
      <w:spacing w:val="0"/>
      <w:w w:val="100"/>
      <w:position w:val="0"/>
      <w:sz w:val="16"/>
      <w:szCs w:val="16"/>
      <w:lang w:val="tr-TR"/>
    </w:rPr>
  </w:style>
  <w:style w:type="character" w:customStyle="1" w:styleId="Gvdemetni3">
    <w:name w:val="Gövde metni (3)_"/>
    <w:basedOn w:val="VarsaylanParagrafYazTipi"/>
    <w:link w:val="Gvdemetni30"/>
    <w:rsid w:val="0060282F"/>
    <w:rPr>
      <w:rFonts w:ascii="Sylfaen" w:eastAsia="Sylfaen" w:hAnsi="Sylfaen" w:cs="Sylfaen"/>
      <w:b w:val="0"/>
      <w:bCs w:val="0"/>
      <w:i w:val="0"/>
      <w:iCs w:val="0"/>
      <w:smallCaps w:val="0"/>
      <w:strike w:val="0"/>
      <w:sz w:val="50"/>
      <w:szCs w:val="50"/>
      <w:u w:val="none"/>
    </w:rPr>
  </w:style>
  <w:style w:type="paragraph" w:customStyle="1" w:styleId="Gvdemetni4">
    <w:name w:val="Gövde metni (4)"/>
    <w:basedOn w:val="Normal"/>
    <w:link w:val="Gvdemetni4Exact"/>
    <w:rsid w:val="0060282F"/>
    <w:pPr>
      <w:shd w:val="clear" w:color="auto" w:fill="FFFFFF"/>
      <w:spacing w:line="0" w:lineRule="atLeast"/>
    </w:pPr>
    <w:rPr>
      <w:rFonts w:ascii="Arial Narrow" w:eastAsia="Arial Narrow" w:hAnsi="Arial Narrow" w:cs="Arial Narrow"/>
      <w:b/>
      <w:bCs/>
      <w:spacing w:val="-6"/>
    </w:rPr>
  </w:style>
  <w:style w:type="paragraph" w:customStyle="1" w:styleId="Gvdemetni5">
    <w:name w:val="Gövde metni (5)"/>
    <w:basedOn w:val="Normal"/>
    <w:link w:val="Gvdemetni5Exact"/>
    <w:rsid w:val="0060282F"/>
    <w:pPr>
      <w:shd w:val="clear" w:color="auto" w:fill="FFFFFF"/>
      <w:spacing w:line="0" w:lineRule="atLeast"/>
    </w:pPr>
    <w:rPr>
      <w:rFonts w:ascii="Tahoma" w:eastAsia="Tahoma" w:hAnsi="Tahoma" w:cs="Tahoma"/>
      <w:b/>
      <w:bCs/>
      <w:sz w:val="52"/>
      <w:szCs w:val="52"/>
    </w:rPr>
  </w:style>
  <w:style w:type="paragraph" w:customStyle="1" w:styleId="Balk10">
    <w:name w:val="Başlık #1"/>
    <w:basedOn w:val="Normal"/>
    <w:link w:val="Balk1"/>
    <w:rsid w:val="0060282F"/>
    <w:pPr>
      <w:shd w:val="clear" w:color="auto" w:fill="FFFFFF"/>
      <w:spacing w:after="120" w:line="0" w:lineRule="atLeast"/>
      <w:jc w:val="right"/>
      <w:outlineLvl w:val="0"/>
    </w:pPr>
    <w:rPr>
      <w:rFonts w:ascii="Arial Narrow" w:eastAsia="Arial Narrow" w:hAnsi="Arial Narrow" w:cs="Arial Narrow"/>
      <w:b/>
      <w:bCs/>
      <w:spacing w:val="-10"/>
      <w:sz w:val="23"/>
      <w:szCs w:val="23"/>
    </w:rPr>
  </w:style>
  <w:style w:type="paragraph" w:customStyle="1" w:styleId="stbilgiveyaaltbilgi0">
    <w:name w:val="Üst bilgi veya alt bilgi"/>
    <w:basedOn w:val="Normal"/>
    <w:link w:val="stbilgiveyaaltbilgi"/>
    <w:rsid w:val="0060282F"/>
    <w:pPr>
      <w:shd w:val="clear" w:color="auto" w:fill="FFFFFF"/>
      <w:spacing w:line="0" w:lineRule="atLeast"/>
    </w:pPr>
    <w:rPr>
      <w:rFonts w:ascii="Calibri" w:eastAsia="Calibri" w:hAnsi="Calibri" w:cs="Calibri"/>
      <w:sz w:val="8"/>
      <w:szCs w:val="8"/>
    </w:rPr>
  </w:style>
  <w:style w:type="paragraph" w:customStyle="1" w:styleId="Gvdemetni20">
    <w:name w:val="Gövde metni (2)"/>
    <w:basedOn w:val="Normal"/>
    <w:link w:val="Gvdemetni2"/>
    <w:rsid w:val="0060282F"/>
    <w:pPr>
      <w:shd w:val="clear" w:color="auto" w:fill="FFFFFF"/>
      <w:spacing w:before="120" w:line="178" w:lineRule="exact"/>
      <w:jc w:val="both"/>
    </w:pPr>
    <w:rPr>
      <w:rFonts w:ascii="Arial Narrow" w:eastAsia="Arial Narrow" w:hAnsi="Arial Narrow" w:cs="Arial Narrow"/>
      <w:b/>
      <w:bCs/>
      <w:sz w:val="16"/>
      <w:szCs w:val="16"/>
    </w:rPr>
  </w:style>
  <w:style w:type="paragraph" w:customStyle="1" w:styleId="Gvdemetni0">
    <w:name w:val="Gövde metni"/>
    <w:basedOn w:val="Normal"/>
    <w:link w:val="Gvdemetni"/>
    <w:rsid w:val="0060282F"/>
    <w:pPr>
      <w:shd w:val="clear" w:color="auto" w:fill="FFFFFF"/>
      <w:spacing w:line="178" w:lineRule="exact"/>
      <w:jc w:val="both"/>
    </w:pPr>
    <w:rPr>
      <w:rFonts w:ascii="Arial Narrow" w:eastAsia="Arial Narrow" w:hAnsi="Arial Narrow" w:cs="Arial Narrow"/>
      <w:sz w:val="15"/>
      <w:szCs w:val="15"/>
    </w:rPr>
  </w:style>
  <w:style w:type="paragraph" w:customStyle="1" w:styleId="Gvdemetni30">
    <w:name w:val="Gövde metni (3)"/>
    <w:basedOn w:val="Normal"/>
    <w:link w:val="Gvdemetni3"/>
    <w:rsid w:val="0060282F"/>
    <w:pPr>
      <w:shd w:val="clear" w:color="auto" w:fill="FFFFFF"/>
      <w:spacing w:before="240" w:line="0" w:lineRule="atLeast"/>
      <w:jc w:val="right"/>
    </w:pPr>
    <w:rPr>
      <w:rFonts w:ascii="Sylfaen" w:eastAsia="Sylfaen" w:hAnsi="Sylfaen" w:cs="Sylfaen"/>
      <w:sz w:val="50"/>
      <w:szCs w:val="5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fde"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2012-07-18T13:22:00Z</dcterms:created>
  <dcterms:modified xsi:type="dcterms:W3CDTF">2012-07-18T13:22:00Z</dcterms:modified>
</cp:coreProperties>
</file>