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7B" w:rsidRDefault="002B307B">
      <w:pPr>
        <w:spacing w:line="360" w:lineRule="exact"/>
      </w:pPr>
    </w:p>
    <w:p w:rsidR="002B307B" w:rsidRDefault="002B307B">
      <w:pPr>
        <w:spacing w:line="360" w:lineRule="exact"/>
      </w:pPr>
    </w:p>
    <w:p w:rsidR="002B307B" w:rsidRDefault="002B307B">
      <w:pPr>
        <w:spacing w:line="360" w:lineRule="exact"/>
      </w:pPr>
    </w:p>
    <w:p w:rsidR="002B307B" w:rsidRDefault="002B307B">
      <w:pPr>
        <w:spacing w:line="360" w:lineRule="exact"/>
      </w:pPr>
    </w:p>
    <w:p w:rsidR="002B307B" w:rsidRDefault="00097420">
      <w:pPr>
        <w:pStyle w:val="Balk10"/>
        <w:keepNext/>
        <w:keepLines/>
        <w:shd w:val="clear" w:color="auto" w:fill="auto"/>
        <w:ind w:left="1060" w:right="20"/>
      </w:pPr>
      <w:bookmarkStart w:id="0" w:name="bookmark0"/>
      <w:r>
        <w:t>T.C.PENDİK 1</w:t>
      </w:r>
      <w:r w:rsidR="00C814F1">
        <w:t>.İCRA MÜDÜRLÜĞÜ TAŞINMAZ ACIK ARTIRMA İLANI</w:t>
      </w:r>
      <w:bookmarkEnd w:id="0"/>
    </w:p>
    <w:p w:rsidR="002B307B" w:rsidRDefault="00C814F1">
      <w:pPr>
        <w:pStyle w:val="Balk20"/>
        <w:keepNext/>
        <w:keepLines/>
        <w:shd w:val="clear" w:color="auto" w:fill="auto"/>
        <w:spacing w:after="73" w:line="250" w:lineRule="exact"/>
        <w:ind w:left="1760"/>
      </w:pPr>
      <w:bookmarkStart w:id="1" w:name="bookmark1"/>
      <w:r>
        <w:t xml:space="preserve">DOSYA NO: 2012/1442 </w:t>
      </w:r>
      <w:r>
        <w:rPr>
          <w:rStyle w:val="Balk2-1ptbolukbraklyor"/>
          <w:b/>
          <w:bCs/>
        </w:rPr>
        <w:t>TAL.</w:t>
      </w:r>
      <w:bookmarkEnd w:id="1"/>
    </w:p>
    <w:p w:rsidR="002B307B" w:rsidRDefault="00C814F1">
      <w:pPr>
        <w:pStyle w:val="Gvdemetni0"/>
        <w:shd w:val="clear" w:color="auto" w:fill="auto"/>
        <w:spacing w:before="0"/>
        <w:ind w:left="20" w:right="20"/>
      </w:pPr>
      <w:r>
        <w:t>Bir borçtan dolayı ipotekli olan ve aşağıda tapu kaydı, cinsi, niteliği ve önemli özellikleri taşınmazın acık arttırma suretiyle satılarak paraya çevrilmesine karar verilmiştir.</w:t>
      </w:r>
    </w:p>
    <w:p w:rsidR="002B307B" w:rsidRDefault="00C814F1">
      <w:pPr>
        <w:pStyle w:val="Gvdemetni0"/>
        <w:shd w:val="clear" w:color="auto" w:fill="auto"/>
        <w:spacing w:before="0"/>
        <w:ind w:left="20" w:right="20"/>
      </w:pPr>
      <w:r>
        <w:t>Tapu kaydına göre; İstanbul ili, Pendik ilçesi, Kurtköy mahallesi, 4010 ada, 5 parsel, 11.0: m2 yüzölçümlü arsa üzerindeki 300/19200 arsa paylı, B2 blok 3.kat 11 no</w:t>
      </w:r>
      <w:r w:rsidR="00097420">
        <w:t>.</w:t>
      </w:r>
      <w:r>
        <w:t>lu çatıda daire nitelikli taşınmazın tamamı satılacaktır.</w:t>
      </w:r>
    </w:p>
    <w:p w:rsidR="002B307B" w:rsidRDefault="00C814F1">
      <w:pPr>
        <w:pStyle w:val="Gvdemetni0"/>
        <w:shd w:val="clear" w:color="auto" w:fill="auto"/>
        <w:spacing w:before="0"/>
        <w:ind w:left="20" w:right="20"/>
      </w:pPr>
      <w:r>
        <w:t>Kurtköy mahallesi, 4010 ada, 5 parsel mahallen Yenişehir mahallesi, Reyhan caddesi güneyle 24/6 kapı no.da, Doğa Park Evleri sitesinde, bodrum + zemin</w:t>
      </w:r>
      <w:r w:rsidR="00097420">
        <w:t xml:space="preserve"> + 3 normal katlı, betonarme kısmı </w:t>
      </w:r>
      <w:r>
        <w:t>sistemde in</w:t>
      </w:r>
      <w:r w:rsidR="00097420">
        <w:t>ş</w:t>
      </w:r>
      <w:r>
        <w:t xml:space="preserve">a edilmiş, 6 blok apartmanın bulunduğu sitede, B2 blok 3.normal </w:t>
      </w:r>
      <w:r w:rsidR="00097420">
        <w:t>kat, 11 no.lu, ç</w:t>
      </w:r>
      <w:r>
        <w:t>at</w:t>
      </w:r>
      <w:r w:rsidR="00097420">
        <w:t>ı</w:t>
      </w:r>
      <w:r>
        <w:t xml:space="preserve"> odası olan daire; giriş</w:t>
      </w:r>
      <w:r w:rsidR="00097420">
        <w:t xml:space="preserve">te antre, karsıda çatı arasına çıkış </w:t>
      </w:r>
      <w:r>
        <w:t>mer</w:t>
      </w:r>
      <w:r w:rsidR="00097420">
        <w:t>diveni, devamında balkonlu muti</w:t>
      </w:r>
      <w:r>
        <w:t xml:space="preserve"> </w:t>
      </w:r>
      <w:r>
        <w:rPr>
          <w:rStyle w:val="Gvdemetni85ptKaln0ptbolukbraklyor"/>
        </w:rPr>
        <w:t xml:space="preserve">mutfaktan </w:t>
      </w:r>
      <w:r w:rsidR="00097420">
        <w:t>Ulaşılan çok küçü</w:t>
      </w:r>
      <w:r>
        <w:t>k bir oda, antre devamında korid</w:t>
      </w:r>
      <w:r w:rsidR="00097420">
        <w:t>or, koridora acılan salon ve banyo</w:t>
      </w:r>
      <w:r>
        <w:t xml:space="preserve"> takribi 60 m2 brüt yüzölçümlü, betonarmeden yapılmış ahşap kaplama merdivenle çatı arası çıkıl</w:t>
      </w:r>
      <w:r w:rsidR="00097420">
        <w:t>dığında; bir oda, merdiven çıkış</w:t>
      </w:r>
      <w:r>
        <w:t xml:space="preserve"> yönü açıkta, tavanı çatı mehilinde, en düşük tavan yüksel' </w:t>
      </w:r>
      <w:r>
        <w:rPr>
          <w:rStyle w:val="Gvdemetni6ptKaln0ptbolukbraklyor"/>
        </w:rPr>
        <w:t xml:space="preserve">ılının </w:t>
      </w:r>
      <w:r>
        <w:t xml:space="preserve">od.ı dr., duvarı ile birleştiği yerde, </w:t>
      </w:r>
      <w:r>
        <w:rPr>
          <w:rStyle w:val="Gvdemetni85ptKaln0ptbolukbraklyor"/>
        </w:rPr>
        <w:t xml:space="preserve">takribi </w:t>
      </w:r>
      <w:r w:rsidR="00097420">
        <w:t>tavan yüksekliği 1.40 m., döş</w:t>
      </w:r>
      <w:r>
        <w:t>emesi lamı kaplama, tavan kaplaması yapılmamış, çatı olarak mevcut, takribi 17 m2 yüzölçümlü, dairi ısl</w:t>
      </w:r>
      <w:r w:rsidR="00097420">
        <w:t>ak zeminler seramik, odalar laminat parke, mutfakta lami</w:t>
      </w:r>
      <w:r>
        <w:t>nat tezgah, alt</w:t>
      </w:r>
      <w:r w:rsidR="00097420">
        <w:t xml:space="preserve"> ve üstünde dolaplı banyoda duş </w:t>
      </w:r>
      <w:r>
        <w:t>kabini, klozet ve lavabo, pencereler pvc, kapıl</w:t>
      </w:r>
      <w:r w:rsidR="00097420">
        <w:t>ar Amerikan panel kapı, vasat üstü</w:t>
      </w:r>
      <w:r>
        <w:t xml:space="preserve"> malzem</w:t>
      </w:r>
      <w:r w:rsidR="00097420">
        <w:t>e ve isçilikle inş</w:t>
      </w:r>
      <w:r>
        <w:t xml:space="preserve">a edilmiş, elektrik, su ve kombi sistemde </w:t>
      </w:r>
      <w:r w:rsidR="00097420">
        <w:t>doğalgaz kalorifer tesisatla doğalgaz saati ve saati takılmamış</w:t>
      </w:r>
      <w:r>
        <w:t xml:space="preserve">tır, bina asansörlüdür. Site çevresi tel </w:t>
      </w:r>
      <w:r w:rsidR="00097420">
        <w:t>çitle</w:t>
      </w:r>
      <w:r>
        <w:t xml:space="preserve"> çevrili, acık otoparklı, yürüme ve otopark mahalleri kilit tası kaplanmış yüzme havuzlu, basket</w:t>
      </w:r>
      <w:r w:rsidR="00097420">
        <w:t xml:space="preserve"> sahası zemin betonu dökülmüş, ç</w:t>
      </w:r>
      <w:r>
        <w:t xml:space="preserve">ocuk oyun bahçeli, girişte güvenlik kulübesi, bahçesi kısmen düzenlenmiş, sitede takribi %60 dairede ikamet edilmektedir. </w:t>
      </w:r>
      <w:r w:rsidR="00097420">
        <w:t>Taşınmaz tüm takyidatlarından ca</w:t>
      </w:r>
      <w:r>
        <w:t>ri olarak 110.000,00 TL (YüzonbinTürk Lirası) muhammen bedell</w:t>
      </w:r>
      <w:r w:rsidR="00097420">
        <w:t>e satış</w:t>
      </w:r>
      <w:r>
        <w:t>a arz edilmiştir. Taşınmazın tapu kaydına, imi durumuna ve sair evsafına Miskin detaylı bilgiler yukarıda numar</w:t>
      </w:r>
      <w:r w:rsidR="00097420">
        <w:t xml:space="preserve">ası yazılı dosyamızda mevcuttur. </w:t>
      </w:r>
      <w:r>
        <w:t>SATIS ŞARTLARI:</w:t>
      </w:r>
    </w:p>
    <w:p w:rsidR="002B307B" w:rsidRDefault="00C814F1">
      <w:pPr>
        <w:pStyle w:val="Gvdemetni0"/>
        <w:shd w:val="clear" w:color="auto" w:fill="auto"/>
        <w:spacing w:before="0"/>
        <w:ind w:left="20" w:right="20"/>
      </w:pPr>
      <w:r>
        <w:t>1- Sa</w:t>
      </w:r>
      <w:r w:rsidR="00097420">
        <w:t>tış 16/07/2012 tarihinde Saat: 11:30'dan 11</w:t>
      </w:r>
      <w:r>
        <w:t>:40'a kadar, Pendik 1. İcra Müdürlüğü'nde acık arttırma suretiyle yapılacaktır. Bu arttırmada tahmin edilen kıymetinin %60'ını ve rüchanlı alacaklılar va</w:t>
      </w:r>
      <w:r w:rsidR="00097420">
        <w:t>rsa alacakları mecmuunu ve satış</w:t>
      </w:r>
      <w:r>
        <w:t xml:space="preserve"> masraflarını geçmek şartı ile İhale olunur. Böylr</w:t>
      </w:r>
      <w:r w:rsidR="00097420">
        <w:t xml:space="preserve"> bir bedelle alıcı çıkmazsa en ç</w:t>
      </w:r>
      <w:r>
        <w:t xml:space="preserve">ok arttıranın taahhüdü baki kalmak şartı </w:t>
      </w:r>
      <w:r w:rsidR="00097420">
        <w:t>ile 26/07/2012 tarihinde Saat: 11</w:t>
      </w:r>
      <w:r>
        <w:t>:30'dan 11:40a kadar, Pendik 1. icra Müdürlüğü'nde ikinci arttırmaya çıkarılacaktır. Bu arttırmada d^bu miktar eld</w:t>
      </w:r>
      <w:r w:rsidR="00097420">
        <w:t>e edilmemiş ise gayrimenkul en ç</w:t>
      </w:r>
      <w:r>
        <w:t>ok arttıran</w:t>
      </w:r>
      <w:r w:rsidR="00097420">
        <w:t>a ihale edilecektir. Su kadarki</w:t>
      </w:r>
      <w:r>
        <w:t xml:space="preserve"> arttırma bedelinin malın tahmin edilen kı</w:t>
      </w:r>
      <w:r w:rsidR="00097420">
        <w:t>ymetinin %40'nı bulması ve satış</w:t>
      </w:r>
      <w:r>
        <w:t xml:space="preserve"> isteyenin alacağına rüchanı olan alacakları toplamından fazla olması ve bundan başka paraya çevirme ve paylaştırma masraflarını geçmesi lazımdır. Böyle fa</w:t>
      </w:r>
      <w:r w:rsidR="00097420">
        <w:t>zla bedelle alıcı çıkmazsa satış</w:t>
      </w:r>
      <w:r>
        <w:t xml:space="preserve"> talebi düşecektir.</w:t>
      </w:r>
    </w:p>
    <w:p w:rsidR="002B307B" w:rsidRDefault="00C814F1">
      <w:pPr>
        <w:pStyle w:val="Gvdemetni0"/>
        <w:shd w:val="clear" w:color="auto" w:fill="auto"/>
        <w:spacing w:before="0"/>
        <w:ind w:left="20" w:right="20"/>
      </w:pPr>
      <w:r>
        <w:t xml:space="preserve">2 Arttırmaya iştirak edeceklerin, tahmin edilen kıymetin %20'sl nispetinde pey akçesi veya milli bir bankanın bu </w:t>
      </w:r>
      <w:r w:rsidR="00097420">
        <w:t>miktarı</w:t>
      </w:r>
      <w:r>
        <w:t>ı havi teminat me</w:t>
      </w:r>
      <w:r w:rsidR="00097420">
        <w:t>ktubunu vermeleri lazımdır. Satış</w:t>
      </w:r>
      <w:r>
        <w:t xml:space="preserve"> peşin para iledir. Ali' istediğinde 10 </w:t>
      </w:r>
      <w:r w:rsidR="00097420">
        <w:t xml:space="preserve">günü </w:t>
      </w:r>
      <w:r>
        <w:t>geçmemek üzere mehil verilebilir. Damga v</w:t>
      </w:r>
      <w:r w:rsidR="00097420">
        <w:t>ergisi, tapu alım harcı ve</w:t>
      </w:r>
      <w:r>
        <w:t xml:space="preserve"> masrafları, KDV ile tahliye ve teslim masrafları alıcıya aittir. Tellâliye resmi, tapu satım </w:t>
      </w:r>
      <w:r w:rsidR="00097420">
        <w:t>harcı ve birikmiş vergiler satış</w:t>
      </w:r>
      <w:r>
        <w:t xml:space="preserve"> bedelinden ödenir.</w:t>
      </w:r>
    </w:p>
    <w:p w:rsidR="002B307B" w:rsidRDefault="00097420">
      <w:pPr>
        <w:pStyle w:val="Gvdemetni0"/>
        <w:numPr>
          <w:ilvl w:val="0"/>
          <w:numId w:val="1"/>
        </w:numPr>
        <w:shd w:val="clear" w:color="auto" w:fill="auto"/>
        <w:tabs>
          <w:tab w:val="left" w:pos="207"/>
        </w:tabs>
        <w:spacing w:before="0"/>
        <w:ind w:left="20" w:right="20"/>
      </w:pPr>
      <w:r>
        <w:t>İ</w:t>
      </w:r>
      <w:r w:rsidR="00C814F1">
        <w:t>potek sahibi alacaklılarla diğer ilgililerin' bu gayrimenkul üzerindeki haklarını hususi, İle fal/ ve masraf dahil olan iddialarının dayanağı belgeleri ile 15 gün içinde dairemize bildirmeleri lazımdır.</w:t>
      </w:r>
      <w:r>
        <w:t xml:space="preserve"> </w:t>
      </w:r>
      <w:r w:rsidR="00C814F1">
        <w:t>Aks</w:t>
      </w:r>
      <w:r>
        <w:t>i</w:t>
      </w:r>
      <w:r w:rsidR="00C814F1">
        <w:t xml:space="preserve"> takdirde hakları tapu sicili ile, sabit olmadıkça paylaşmadan hariç bırakılacaklardır</w:t>
      </w:r>
    </w:p>
    <w:p w:rsidR="002B307B" w:rsidRDefault="00C814F1">
      <w:pPr>
        <w:pStyle w:val="Gvdemetni0"/>
        <w:numPr>
          <w:ilvl w:val="0"/>
          <w:numId w:val="1"/>
        </w:numPr>
        <w:shd w:val="clear" w:color="auto" w:fill="auto"/>
        <w:tabs>
          <w:tab w:val="left" w:pos="217"/>
        </w:tabs>
        <w:spacing w:before="0"/>
        <w:ind w:left="20" w:right="20"/>
      </w:pPr>
      <w:r>
        <w:t>İhaleye katılıp da daha sonra ihale bedelini yatırmamak suretiyle ihalenin feshine sebep olan tüm alıcılar ve kefilleri, teklif ettikleri bedel ile son ihale bedeli arasındaki farktan, diğer zararlardan ve temerrüt faizinden mutesels</w:t>
      </w:r>
      <w:r w:rsidR="00097420">
        <w:t>i</w:t>
      </w:r>
      <w:r>
        <w:t>len mesuldürler. İhale farkı ve temerrüt faizi ayrıca hükme hacel kalmaksızın dairemizce tahsil olunacak ve varsa öncelikle teminat bedelinden alınacaktır.</w:t>
      </w:r>
    </w:p>
    <w:p w:rsidR="002B307B" w:rsidRDefault="00C814F1">
      <w:pPr>
        <w:pStyle w:val="Gvdemetni0"/>
        <w:numPr>
          <w:ilvl w:val="0"/>
          <w:numId w:val="1"/>
        </w:numPr>
        <w:shd w:val="clear" w:color="auto" w:fill="auto"/>
        <w:tabs>
          <w:tab w:val="left" w:pos="188"/>
        </w:tabs>
        <w:spacing w:before="0"/>
        <w:ind w:left="20" w:right="20"/>
      </w:pPr>
      <w:r>
        <w:t>Şartname, İlan tarihinden itibaren herkesin görmesi için dairede acık olup,</w:t>
      </w:r>
      <w:r w:rsidR="00097420">
        <w:t xml:space="preserve"> </w:t>
      </w:r>
      <w:r>
        <w:t xml:space="preserve">masrafı </w:t>
      </w:r>
      <w:r w:rsidR="00097420">
        <w:t xml:space="preserve">verildiğinde </w:t>
      </w:r>
      <w:r>
        <w:lastRenderedPageBreak/>
        <w:t>isteyen alıcıya bir örneği gönderilebilir</w:t>
      </w:r>
    </w:p>
    <w:p w:rsidR="002B307B" w:rsidRDefault="00C814F1">
      <w:pPr>
        <w:pStyle w:val="Gvdemetni0"/>
        <w:numPr>
          <w:ilvl w:val="0"/>
          <w:numId w:val="1"/>
        </w:numPr>
        <w:shd w:val="clear" w:color="auto" w:fill="auto"/>
        <w:tabs>
          <w:tab w:val="left" w:pos="198"/>
        </w:tabs>
        <w:spacing w:before="0"/>
        <w:ind w:left="20" w:right="20"/>
      </w:pPr>
      <w:r>
        <w:t>Satışı iştirak edenlerin şartnameyi görmüş ve münderecatını kabul etmiş sayılacakları, başkaca bilgi almak isteyenlerin yukarıda numarası yazılı dosya numarasıyla müdürlüğümüze başvurmaları İlân olunur. 04.06.2012</w:t>
      </w:r>
    </w:p>
    <w:p w:rsidR="002B307B" w:rsidRDefault="00C814F1">
      <w:pPr>
        <w:pStyle w:val="Gvdemetni0"/>
        <w:shd w:val="clear" w:color="auto" w:fill="auto"/>
        <w:spacing w:before="0"/>
        <w:ind w:left="20"/>
      </w:pPr>
      <w:r>
        <w:t>(ic.İf.K.126)</w:t>
      </w:r>
    </w:p>
    <w:p w:rsidR="002B307B" w:rsidRDefault="00C814F1">
      <w:pPr>
        <w:pStyle w:val="Gvdemetni0"/>
        <w:shd w:val="clear" w:color="auto" w:fill="auto"/>
        <w:spacing w:before="0"/>
        <w:ind w:left="20"/>
      </w:pPr>
      <w:r>
        <w:t>Oilgllller tabirine irtifak hakkı sahipleri de dahildir</w:t>
      </w:r>
    </w:p>
    <w:p w:rsidR="002B307B" w:rsidRDefault="00C814F1">
      <w:pPr>
        <w:pStyle w:val="Gvdemetni0"/>
        <w:shd w:val="clear" w:color="auto" w:fill="auto"/>
        <w:spacing w:before="0"/>
        <w:ind w:left="20"/>
      </w:pPr>
      <w:r>
        <w:t>OTeblIğ yapılamayan ilgililere İİK.nun 126 ve 127.mad.göre Nanen tebliğ olunur</w:t>
      </w:r>
    </w:p>
    <w:sectPr w:rsidR="002B307B" w:rsidSect="002B307B">
      <w:pgSz w:w="11909" w:h="16834"/>
      <w:pgMar w:top="3467" w:right="2541" w:bottom="3251" w:left="29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C3" w:rsidRDefault="002D27C3" w:rsidP="002B307B">
      <w:r>
        <w:separator/>
      </w:r>
    </w:p>
  </w:endnote>
  <w:endnote w:type="continuationSeparator" w:id="1">
    <w:p w:rsidR="002D27C3" w:rsidRDefault="002D27C3" w:rsidP="002B3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C3" w:rsidRDefault="002D27C3"/>
  </w:footnote>
  <w:footnote w:type="continuationSeparator" w:id="1">
    <w:p w:rsidR="002D27C3" w:rsidRDefault="002D27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B067F"/>
    <w:multiLevelType w:val="multilevel"/>
    <w:tmpl w:val="F92EE2B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B307B"/>
    <w:rsid w:val="00097420"/>
    <w:rsid w:val="002B307B"/>
    <w:rsid w:val="002D27C3"/>
    <w:rsid w:val="007E37E5"/>
    <w:rsid w:val="00C548C5"/>
    <w:rsid w:val="00C814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0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B307B"/>
    <w:rPr>
      <w:color w:val="000080"/>
      <w:u w:val="single"/>
    </w:rPr>
  </w:style>
  <w:style w:type="character" w:customStyle="1" w:styleId="Gvdemetni2Exact">
    <w:name w:val="Gövde metni (2) Exact"/>
    <w:basedOn w:val="VarsaylanParagrafYazTipi"/>
    <w:link w:val="Gvdemetni2"/>
    <w:rsid w:val="002B307B"/>
    <w:rPr>
      <w:rFonts w:ascii="Calibri" w:eastAsia="Calibri" w:hAnsi="Calibri" w:cs="Calibri"/>
      <w:b w:val="0"/>
      <w:bCs w:val="0"/>
      <w:i w:val="0"/>
      <w:iCs w:val="0"/>
      <w:smallCaps w:val="0"/>
      <w:strike w:val="0"/>
      <w:sz w:val="9"/>
      <w:szCs w:val="9"/>
      <w:u w:val="none"/>
    </w:rPr>
  </w:style>
  <w:style w:type="character" w:customStyle="1" w:styleId="Gvdemetni3Exact">
    <w:name w:val="Gövde metni (3) Exact"/>
    <w:basedOn w:val="VarsaylanParagrafYazTipi"/>
    <w:link w:val="Gvdemetni3"/>
    <w:rsid w:val="002B307B"/>
    <w:rPr>
      <w:rFonts w:ascii="Garamond" w:eastAsia="Garamond" w:hAnsi="Garamond" w:cs="Garamond"/>
      <w:b/>
      <w:bCs/>
      <w:i w:val="0"/>
      <w:iCs w:val="0"/>
      <w:smallCaps w:val="0"/>
      <w:strike w:val="0"/>
      <w:spacing w:val="31"/>
      <w:sz w:val="42"/>
      <w:szCs w:val="42"/>
      <w:u w:val="none"/>
    </w:rPr>
  </w:style>
  <w:style w:type="character" w:customStyle="1" w:styleId="Gvdemetni4Exact">
    <w:name w:val="Gövde metni (4) Exact"/>
    <w:basedOn w:val="VarsaylanParagrafYazTipi"/>
    <w:link w:val="Gvdemetni4"/>
    <w:rsid w:val="002B307B"/>
    <w:rPr>
      <w:rFonts w:ascii="Garamond" w:eastAsia="Garamond" w:hAnsi="Garamond" w:cs="Garamond"/>
      <w:b w:val="0"/>
      <w:bCs w:val="0"/>
      <w:i w:val="0"/>
      <w:iCs w:val="0"/>
      <w:smallCaps w:val="0"/>
      <w:strike w:val="0"/>
      <w:spacing w:val="-41"/>
      <w:sz w:val="45"/>
      <w:szCs w:val="45"/>
      <w:u w:val="none"/>
    </w:rPr>
  </w:style>
  <w:style w:type="character" w:customStyle="1" w:styleId="Gvdemetni5Exact">
    <w:name w:val="Gövde metni (5) Exact"/>
    <w:basedOn w:val="VarsaylanParagrafYazTipi"/>
    <w:link w:val="Gvdemetni5"/>
    <w:rsid w:val="002B307B"/>
    <w:rPr>
      <w:rFonts w:ascii="Consolas" w:eastAsia="Consolas" w:hAnsi="Consolas" w:cs="Consolas"/>
      <w:b/>
      <w:bCs/>
      <w:i w:val="0"/>
      <w:iCs w:val="0"/>
      <w:smallCaps w:val="0"/>
      <w:strike w:val="0"/>
      <w:spacing w:val="-4"/>
      <w:u w:val="none"/>
    </w:rPr>
  </w:style>
  <w:style w:type="character" w:customStyle="1" w:styleId="Gvdemetni6Exact">
    <w:name w:val="Gövde metni (6) Exact"/>
    <w:basedOn w:val="VarsaylanParagrafYazTipi"/>
    <w:link w:val="Gvdemetni6"/>
    <w:rsid w:val="002B307B"/>
    <w:rPr>
      <w:rFonts w:ascii="Bookman Old Style" w:eastAsia="Bookman Old Style" w:hAnsi="Bookman Old Style" w:cs="Bookman Old Style"/>
      <w:b/>
      <w:bCs/>
      <w:i w:val="0"/>
      <w:iCs w:val="0"/>
      <w:smallCaps w:val="0"/>
      <w:strike w:val="0"/>
      <w:spacing w:val="-38"/>
      <w:sz w:val="28"/>
      <w:szCs w:val="28"/>
      <w:u w:val="none"/>
    </w:rPr>
  </w:style>
  <w:style w:type="character" w:customStyle="1" w:styleId="Gvdemetni7Exact">
    <w:name w:val="Gövde metni (7) Exact"/>
    <w:basedOn w:val="VarsaylanParagrafYazTipi"/>
    <w:link w:val="Gvdemetni7"/>
    <w:rsid w:val="002B307B"/>
    <w:rPr>
      <w:rFonts w:ascii="Book Antiqua" w:eastAsia="Book Antiqua" w:hAnsi="Book Antiqua" w:cs="Book Antiqua"/>
      <w:b w:val="0"/>
      <w:bCs w:val="0"/>
      <w:i w:val="0"/>
      <w:iCs w:val="0"/>
      <w:smallCaps w:val="0"/>
      <w:strike w:val="0"/>
      <w:sz w:val="31"/>
      <w:szCs w:val="31"/>
      <w:u w:val="none"/>
    </w:rPr>
  </w:style>
  <w:style w:type="character" w:customStyle="1" w:styleId="Balk1">
    <w:name w:val="Başlık #1_"/>
    <w:basedOn w:val="VarsaylanParagrafYazTipi"/>
    <w:link w:val="Balk10"/>
    <w:rsid w:val="002B307B"/>
    <w:rPr>
      <w:rFonts w:ascii="Calibri" w:eastAsia="Calibri" w:hAnsi="Calibri" w:cs="Calibri"/>
      <w:b/>
      <w:bCs/>
      <w:i w:val="0"/>
      <w:iCs w:val="0"/>
      <w:smallCaps w:val="0"/>
      <w:strike w:val="0"/>
      <w:spacing w:val="-10"/>
      <w:sz w:val="33"/>
      <w:szCs w:val="33"/>
      <w:u w:val="none"/>
    </w:rPr>
  </w:style>
  <w:style w:type="character" w:customStyle="1" w:styleId="Balk2">
    <w:name w:val="Başlık #2_"/>
    <w:basedOn w:val="VarsaylanParagrafYazTipi"/>
    <w:link w:val="Balk20"/>
    <w:rsid w:val="002B307B"/>
    <w:rPr>
      <w:rFonts w:ascii="Consolas" w:eastAsia="Consolas" w:hAnsi="Consolas" w:cs="Consolas"/>
      <w:b/>
      <w:bCs/>
      <w:i w:val="0"/>
      <w:iCs w:val="0"/>
      <w:smallCaps w:val="0"/>
      <w:strike w:val="0"/>
      <w:sz w:val="25"/>
      <w:szCs w:val="25"/>
      <w:u w:val="none"/>
    </w:rPr>
  </w:style>
  <w:style w:type="character" w:customStyle="1" w:styleId="Balk2-1ptbolukbraklyor">
    <w:name w:val="Başlık #2 + -1 pt boşluk bırakılıyor"/>
    <w:basedOn w:val="Balk2"/>
    <w:rsid w:val="002B307B"/>
    <w:rPr>
      <w:color w:val="000000"/>
      <w:spacing w:val="-30"/>
      <w:w w:val="100"/>
      <w:position w:val="0"/>
      <w:lang w:val="tr-TR"/>
    </w:rPr>
  </w:style>
  <w:style w:type="character" w:customStyle="1" w:styleId="Gvdemetni">
    <w:name w:val="Gövde metni_"/>
    <w:basedOn w:val="VarsaylanParagrafYazTipi"/>
    <w:link w:val="Gvdemetni0"/>
    <w:rsid w:val="002B307B"/>
    <w:rPr>
      <w:rFonts w:ascii="Calibri" w:eastAsia="Calibri" w:hAnsi="Calibri" w:cs="Calibri"/>
      <w:b w:val="0"/>
      <w:bCs w:val="0"/>
      <w:i w:val="0"/>
      <w:iCs w:val="0"/>
      <w:smallCaps w:val="0"/>
      <w:strike w:val="0"/>
      <w:sz w:val="16"/>
      <w:szCs w:val="16"/>
      <w:u w:val="none"/>
    </w:rPr>
  </w:style>
  <w:style w:type="character" w:customStyle="1" w:styleId="Gvdemetni85ptKaln0ptbolukbraklyor">
    <w:name w:val="Gövde metni + 8;5 pt;Kalın;0 pt boşluk bırakılıyor"/>
    <w:basedOn w:val="Gvdemetni"/>
    <w:rsid w:val="002B307B"/>
    <w:rPr>
      <w:b/>
      <w:bCs/>
      <w:color w:val="000000"/>
      <w:spacing w:val="-10"/>
      <w:w w:val="100"/>
      <w:position w:val="0"/>
      <w:sz w:val="17"/>
      <w:szCs w:val="17"/>
      <w:lang w:val="tr-TR"/>
    </w:rPr>
  </w:style>
  <w:style w:type="character" w:customStyle="1" w:styleId="Gvdemetni6ptKaln0ptbolukbraklyor">
    <w:name w:val="Gövde metni + 6 pt;Kalın;0 pt boşluk bırakılıyor"/>
    <w:basedOn w:val="Gvdemetni"/>
    <w:rsid w:val="002B307B"/>
    <w:rPr>
      <w:b/>
      <w:bCs/>
      <w:color w:val="000000"/>
      <w:spacing w:val="10"/>
      <w:w w:val="100"/>
      <w:position w:val="0"/>
      <w:sz w:val="12"/>
      <w:szCs w:val="12"/>
      <w:lang w:val="tr-TR"/>
    </w:rPr>
  </w:style>
  <w:style w:type="paragraph" w:customStyle="1" w:styleId="Gvdemetni2">
    <w:name w:val="Gövde metni (2)"/>
    <w:basedOn w:val="Normal"/>
    <w:link w:val="Gvdemetni2Exact"/>
    <w:rsid w:val="002B307B"/>
    <w:pPr>
      <w:shd w:val="clear" w:color="auto" w:fill="FFFFFF"/>
      <w:spacing w:after="540" w:line="0" w:lineRule="atLeast"/>
    </w:pPr>
    <w:rPr>
      <w:rFonts w:ascii="Calibri" w:eastAsia="Calibri" w:hAnsi="Calibri" w:cs="Calibri"/>
      <w:sz w:val="9"/>
      <w:szCs w:val="9"/>
    </w:rPr>
  </w:style>
  <w:style w:type="paragraph" w:customStyle="1" w:styleId="Gvdemetni3">
    <w:name w:val="Gövde metni (3)"/>
    <w:basedOn w:val="Normal"/>
    <w:link w:val="Gvdemetni3Exact"/>
    <w:rsid w:val="002B307B"/>
    <w:pPr>
      <w:shd w:val="clear" w:color="auto" w:fill="FFFFFF"/>
      <w:spacing w:before="540" w:after="240" w:line="0" w:lineRule="atLeast"/>
    </w:pPr>
    <w:rPr>
      <w:rFonts w:ascii="Garamond" w:eastAsia="Garamond" w:hAnsi="Garamond" w:cs="Garamond"/>
      <w:b/>
      <w:bCs/>
      <w:spacing w:val="31"/>
      <w:sz w:val="42"/>
      <w:szCs w:val="42"/>
    </w:rPr>
  </w:style>
  <w:style w:type="paragraph" w:customStyle="1" w:styleId="Gvdemetni4">
    <w:name w:val="Gövde metni (4)"/>
    <w:basedOn w:val="Normal"/>
    <w:link w:val="Gvdemetni4Exact"/>
    <w:rsid w:val="002B307B"/>
    <w:pPr>
      <w:shd w:val="clear" w:color="auto" w:fill="FFFFFF"/>
      <w:spacing w:before="240" w:after="240" w:line="0" w:lineRule="atLeast"/>
    </w:pPr>
    <w:rPr>
      <w:rFonts w:ascii="Garamond" w:eastAsia="Garamond" w:hAnsi="Garamond" w:cs="Garamond"/>
      <w:spacing w:val="-41"/>
      <w:sz w:val="45"/>
      <w:szCs w:val="45"/>
    </w:rPr>
  </w:style>
  <w:style w:type="paragraph" w:customStyle="1" w:styleId="Gvdemetni5">
    <w:name w:val="Gövde metni (5)"/>
    <w:basedOn w:val="Normal"/>
    <w:link w:val="Gvdemetni5Exact"/>
    <w:rsid w:val="002B307B"/>
    <w:pPr>
      <w:shd w:val="clear" w:color="auto" w:fill="FFFFFF"/>
      <w:spacing w:before="240" w:line="0" w:lineRule="atLeast"/>
    </w:pPr>
    <w:rPr>
      <w:rFonts w:ascii="Consolas" w:eastAsia="Consolas" w:hAnsi="Consolas" w:cs="Consolas"/>
      <w:b/>
      <w:bCs/>
      <w:spacing w:val="-4"/>
    </w:rPr>
  </w:style>
  <w:style w:type="paragraph" w:customStyle="1" w:styleId="Gvdemetni6">
    <w:name w:val="Gövde metni (6)"/>
    <w:basedOn w:val="Normal"/>
    <w:link w:val="Gvdemetni6Exact"/>
    <w:rsid w:val="002B307B"/>
    <w:pPr>
      <w:shd w:val="clear" w:color="auto" w:fill="FFFFFF"/>
      <w:spacing w:after="300" w:line="0" w:lineRule="atLeast"/>
    </w:pPr>
    <w:rPr>
      <w:rFonts w:ascii="Bookman Old Style" w:eastAsia="Bookman Old Style" w:hAnsi="Bookman Old Style" w:cs="Bookman Old Style"/>
      <w:b/>
      <w:bCs/>
      <w:spacing w:val="-38"/>
      <w:sz w:val="28"/>
      <w:szCs w:val="28"/>
    </w:rPr>
  </w:style>
  <w:style w:type="paragraph" w:customStyle="1" w:styleId="Gvdemetni7">
    <w:name w:val="Gövde metni (7)"/>
    <w:basedOn w:val="Normal"/>
    <w:link w:val="Gvdemetni7Exact"/>
    <w:rsid w:val="002B307B"/>
    <w:pPr>
      <w:shd w:val="clear" w:color="auto" w:fill="FFFFFF"/>
      <w:spacing w:before="300" w:line="0" w:lineRule="atLeast"/>
    </w:pPr>
    <w:rPr>
      <w:rFonts w:ascii="Book Antiqua" w:eastAsia="Book Antiqua" w:hAnsi="Book Antiqua" w:cs="Book Antiqua"/>
      <w:sz w:val="31"/>
      <w:szCs w:val="31"/>
    </w:rPr>
  </w:style>
  <w:style w:type="paragraph" w:customStyle="1" w:styleId="Balk10">
    <w:name w:val="Başlık #1"/>
    <w:basedOn w:val="Normal"/>
    <w:link w:val="Balk1"/>
    <w:rsid w:val="002B307B"/>
    <w:pPr>
      <w:shd w:val="clear" w:color="auto" w:fill="FFFFFF"/>
      <w:spacing w:line="360" w:lineRule="exact"/>
      <w:jc w:val="both"/>
      <w:outlineLvl w:val="0"/>
    </w:pPr>
    <w:rPr>
      <w:rFonts w:ascii="Calibri" w:eastAsia="Calibri" w:hAnsi="Calibri" w:cs="Calibri"/>
      <w:b/>
      <w:bCs/>
      <w:spacing w:val="-10"/>
      <w:sz w:val="33"/>
      <w:szCs w:val="33"/>
    </w:rPr>
  </w:style>
  <w:style w:type="paragraph" w:customStyle="1" w:styleId="Balk20">
    <w:name w:val="Başlık #2"/>
    <w:basedOn w:val="Normal"/>
    <w:link w:val="Balk2"/>
    <w:rsid w:val="002B307B"/>
    <w:pPr>
      <w:shd w:val="clear" w:color="auto" w:fill="FFFFFF"/>
      <w:spacing w:after="120" w:line="0" w:lineRule="atLeast"/>
      <w:outlineLvl w:val="1"/>
    </w:pPr>
    <w:rPr>
      <w:rFonts w:ascii="Consolas" w:eastAsia="Consolas" w:hAnsi="Consolas" w:cs="Consolas"/>
      <w:b/>
      <w:bCs/>
      <w:sz w:val="25"/>
      <w:szCs w:val="25"/>
    </w:rPr>
  </w:style>
  <w:style w:type="paragraph" w:customStyle="1" w:styleId="Gvdemetni0">
    <w:name w:val="Gövde metni"/>
    <w:basedOn w:val="Normal"/>
    <w:link w:val="Gvdemetni"/>
    <w:rsid w:val="002B307B"/>
    <w:pPr>
      <w:shd w:val="clear" w:color="auto" w:fill="FFFFFF"/>
      <w:spacing w:before="120" w:line="158" w:lineRule="exact"/>
      <w:jc w:val="both"/>
    </w:pPr>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2012-06-13T10:03:00Z</dcterms:created>
  <dcterms:modified xsi:type="dcterms:W3CDTF">2012-06-13T10:25:00Z</dcterms:modified>
</cp:coreProperties>
</file>