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82" w:rsidRDefault="00E83882" w:rsidP="00E83882">
      <w:r>
        <w:t>T.C.</w:t>
      </w:r>
    </w:p>
    <w:p w:rsidR="00E83882" w:rsidRDefault="00E83882" w:rsidP="00E83882">
      <w:r>
        <w:t>ULAŞTIRMA BAKANLIĞI</w:t>
      </w:r>
    </w:p>
    <w:p w:rsidR="00E83882" w:rsidRDefault="00E83882" w:rsidP="00E83882">
      <w:r>
        <w:t>Sivil Havacılık Genel Müdürlüğü</w:t>
      </w:r>
    </w:p>
    <w:p w:rsidR="00E83882" w:rsidRDefault="00E83882" w:rsidP="00E83882"/>
    <w:p w:rsidR="00E83882" w:rsidRDefault="00E83882" w:rsidP="00E83882">
      <w:r>
        <w:t>HELİPORT İŞLETME RUHSATI</w:t>
      </w:r>
    </w:p>
    <w:p w:rsidR="00E83882" w:rsidRDefault="00E83882" w:rsidP="00E83882"/>
    <w:p w:rsidR="00E83882" w:rsidRDefault="00E83882" w:rsidP="00E83882">
      <w:r>
        <w:t xml:space="preserve">             Ruhsat No:</w:t>
      </w:r>
    </w:p>
    <w:p w:rsidR="00E83882" w:rsidRDefault="00E83882" w:rsidP="00E83882"/>
    <w:p w:rsidR="00E83882" w:rsidRDefault="00E83882" w:rsidP="00E83882">
      <w:r>
        <w:t xml:space="preserve">             Ruhsat Tarihi:</w:t>
      </w:r>
    </w:p>
    <w:p w:rsidR="00E83882" w:rsidRDefault="00E83882" w:rsidP="00E83882"/>
    <w:p w:rsidR="00E83882" w:rsidRDefault="00E83882" w:rsidP="00E83882">
      <w:r>
        <w:t xml:space="preserve">             Heliport Sınıfı:</w:t>
      </w:r>
    </w:p>
    <w:p w:rsidR="00E83882" w:rsidRDefault="00E83882" w:rsidP="00E83882"/>
    <w:p w:rsidR="00E83882" w:rsidRDefault="00E83882" w:rsidP="00E83882">
      <w:r>
        <w:t xml:space="preserve">             Heliport Adı:</w:t>
      </w:r>
    </w:p>
    <w:p w:rsidR="00E83882" w:rsidRDefault="00E83882" w:rsidP="00E83882"/>
    <w:p w:rsidR="00E83882" w:rsidRDefault="00E83882" w:rsidP="00E83882">
      <w:r>
        <w:t xml:space="preserve">             İşletmeci:</w:t>
      </w:r>
    </w:p>
    <w:p w:rsidR="00E83882" w:rsidRDefault="00E83882" w:rsidP="00E83882"/>
    <w:p w:rsidR="00E83882" w:rsidRDefault="00E83882" w:rsidP="00E83882">
      <w:r>
        <w:t xml:space="preserve"> </w:t>
      </w:r>
    </w:p>
    <w:p w:rsidR="00E83882" w:rsidRDefault="00E83882" w:rsidP="00E83882"/>
    <w:p w:rsidR="00E83882" w:rsidRDefault="00E83882" w:rsidP="00E83882">
      <w:r>
        <w:t xml:space="preserve">             </w:t>
      </w:r>
      <w:proofErr w:type="gramStart"/>
      <w:r>
        <w:t>Bu ruhsat, 2920 sayılı Türk Sivil Havacılık Kanunu, 5431 Sayılı Sivil Havacılık Genel Müdürlüğü Teşkilat ve Görevleri Hakkında Kanun ve Heliport Yapım ve İşletim Yönetmeliği (SHY-14B) ile Uluslararası Sivil Havacılık Teşkilatı (ICAO) tarafından yayımlanan Ek-14 ve bu eke ilişkin olarak yayımlanan diğer dokümanlarda belirtilen standartları sağladığı için heliport işletmecisine verilmiştir.</w:t>
      </w:r>
      <w:proofErr w:type="gramEnd"/>
    </w:p>
    <w:p w:rsidR="00E83882" w:rsidRDefault="00E83882" w:rsidP="00E83882"/>
    <w:p w:rsidR="00E83882" w:rsidRDefault="00E83882" w:rsidP="00E83882">
      <w:r>
        <w:t xml:space="preserve"> </w:t>
      </w:r>
    </w:p>
    <w:p w:rsidR="00E83882" w:rsidRDefault="00E83882" w:rsidP="00E83882"/>
    <w:p w:rsidR="00E83882" w:rsidRDefault="00E83882" w:rsidP="00E83882">
      <w:r>
        <w:t xml:space="preserve">             Bu ruhsat, yukarıda belirtilen Kanunlar, Yönetmelik ve ICAO dokümanlarında belirtilen </w:t>
      </w:r>
      <w:proofErr w:type="gramStart"/>
      <w:r>
        <w:t>prosedürlere</w:t>
      </w:r>
      <w:proofErr w:type="gramEnd"/>
      <w:r>
        <w:t xml:space="preserve"> uyulması kaydıyla geçerlidir.</w:t>
      </w:r>
    </w:p>
    <w:p w:rsidR="00E83882" w:rsidRDefault="00E83882" w:rsidP="00E83882"/>
    <w:p w:rsidR="00E83882" w:rsidRDefault="00E83882" w:rsidP="00E83882">
      <w:r>
        <w:t xml:space="preserve"> </w:t>
      </w:r>
    </w:p>
    <w:p w:rsidR="00E83882" w:rsidRDefault="00E83882" w:rsidP="00E83882"/>
    <w:p w:rsidR="00E83882" w:rsidRDefault="00E83882" w:rsidP="00E83882">
      <w:r>
        <w:t xml:space="preserve">             Bu ruhsat başkasına devredilemez; ruhsat şartları sağlandığı, iade edilmediği, geri alınmadığı veya iptal edilmediği sürece aşağıda belirtilen şartlar </w:t>
      </w:r>
      <w:proofErr w:type="gramStart"/>
      <w:r>
        <w:t>dahilinde</w:t>
      </w:r>
      <w:proofErr w:type="gramEnd"/>
      <w:r>
        <w:t xml:space="preserve"> geçerlidir.</w:t>
      </w:r>
    </w:p>
    <w:p w:rsidR="00E83882" w:rsidRDefault="00E83882" w:rsidP="00E83882"/>
    <w:p w:rsidR="00E83882" w:rsidRDefault="00E83882" w:rsidP="00E83882">
      <w:r>
        <w:t xml:space="preserve"> </w:t>
      </w:r>
    </w:p>
    <w:p w:rsidR="00E83882" w:rsidRDefault="00E83882" w:rsidP="00E83882"/>
    <w:p w:rsidR="00E83882" w:rsidRDefault="00E83882" w:rsidP="00E83882">
      <w:r>
        <w:t xml:space="preserve"> </w:t>
      </w:r>
    </w:p>
    <w:p w:rsidR="00E83882" w:rsidRDefault="00E83882" w:rsidP="00E83882"/>
    <w:p w:rsidR="00E83882" w:rsidRDefault="00E83882" w:rsidP="00E83882">
      <w:r>
        <w:t xml:space="preserve">             Şartlar:</w:t>
      </w:r>
    </w:p>
    <w:p w:rsidR="00E83882" w:rsidRDefault="00E83882" w:rsidP="00E83882"/>
    <w:p w:rsidR="00E83882" w:rsidRDefault="00E83882" w:rsidP="00E83882">
      <w:r>
        <w:t xml:space="preserve">               1-</w:t>
      </w:r>
    </w:p>
    <w:p w:rsidR="00E83882" w:rsidRDefault="00E83882" w:rsidP="00E83882"/>
    <w:p w:rsidR="00E83882" w:rsidRDefault="00E83882" w:rsidP="00E83882">
      <w:r>
        <w:t xml:space="preserve">               2-</w:t>
      </w:r>
    </w:p>
    <w:p w:rsidR="00E83882" w:rsidRDefault="00E83882" w:rsidP="00E83882"/>
    <w:p w:rsidR="00E83882" w:rsidRDefault="00E83882" w:rsidP="00E83882">
      <w:r>
        <w:t xml:space="preserve">               3-</w:t>
      </w:r>
    </w:p>
    <w:p w:rsidR="00E83882" w:rsidRDefault="00E83882" w:rsidP="00E83882"/>
    <w:p w:rsidR="00E83882" w:rsidRDefault="00E83882" w:rsidP="00E83882">
      <w:r>
        <w:t xml:space="preserve"> </w:t>
      </w:r>
    </w:p>
    <w:p w:rsidR="00E83882" w:rsidRDefault="00E83882" w:rsidP="00E83882"/>
    <w:p w:rsidR="00E83882" w:rsidRDefault="00E83882" w:rsidP="00E83882">
      <w:r>
        <w:t xml:space="preserve"> </w:t>
      </w:r>
    </w:p>
    <w:p w:rsidR="00E83882" w:rsidRDefault="00E83882" w:rsidP="00E83882"/>
    <w:p w:rsidR="00E83882" w:rsidRDefault="00E83882" w:rsidP="00E83882">
      <w:r>
        <w:t xml:space="preserve"> </w:t>
      </w:r>
    </w:p>
    <w:p w:rsidR="00E83882" w:rsidRDefault="00E83882" w:rsidP="00E83882"/>
    <w:p w:rsidR="00E83882" w:rsidRDefault="00E83882" w:rsidP="00E83882">
      <w:r>
        <w:t xml:space="preserve"> </w:t>
      </w:r>
    </w:p>
    <w:p w:rsidR="00E83882" w:rsidRDefault="00E83882" w:rsidP="00E83882"/>
    <w:p w:rsidR="00E83882" w:rsidRDefault="00E83882" w:rsidP="00E83882">
      <w:r>
        <w:t xml:space="preserve">                                                                                                                                            İmza</w:t>
      </w:r>
    </w:p>
    <w:sectPr w:rsidR="00E83882" w:rsidSect="00E13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E83882"/>
    <w:rsid w:val="00E1316B"/>
    <w:rsid w:val="00E8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emlak</dc:creator>
  <cp:keywords/>
  <dc:description/>
  <cp:lastModifiedBy>tk emlak</cp:lastModifiedBy>
  <cp:revision>3</cp:revision>
  <dcterms:created xsi:type="dcterms:W3CDTF">2014-03-13T15:33:00Z</dcterms:created>
  <dcterms:modified xsi:type="dcterms:W3CDTF">2014-03-13T15:34:00Z</dcterms:modified>
</cp:coreProperties>
</file>