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020" w:rsidRDefault="00FB1020" w:rsidP="00FB1020">
      <w:r>
        <w:t xml:space="preserve">GM.SATIŞ </w:t>
      </w:r>
    </w:p>
    <w:p w:rsidR="00FB1020" w:rsidRDefault="00FB1020" w:rsidP="00FB1020">
      <w:r>
        <w:t>BAKIRKÖY SULH HUKUK MAHKEMESİ SATIŞ MEMURLUĞU - Evrak No: 2014/104 S</w:t>
      </w:r>
    </w:p>
    <w:p w:rsidR="00FB1020" w:rsidRDefault="00FB1020" w:rsidP="00FB1020"/>
    <w:p w:rsidR="00FB1020" w:rsidRDefault="00FB1020" w:rsidP="00FB1020">
      <w:r>
        <w:t>T.C.BAKIRKÖY (SULH HUKUK MAHKEMELERİ) SATIŞ MEMURLUĞU</w:t>
      </w:r>
    </w:p>
    <w:p w:rsidR="00FB1020" w:rsidRDefault="00FB1020" w:rsidP="00FB1020"/>
    <w:p w:rsidR="00FB1020" w:rsidRDefault="00FB1020" w:rsidP="00FB1020">
      <w:r>
        <w:t>2014/104 SATIŞ</w:t>
      </w:r>
    </w:p>
    <w:p w:rsidR="00FB1020" w:rsidRDefault="00FB1020" w:rsidP="00FB1020"/>
    <w:p w:rsidR="00FB1020" w:rsidRDefault="00FB1020" w:rsidP="00FB1020">
      <w:r>
        <w:t>TAŞINMAZIN AÇIK ARTIRMA İLANI</w:t>
      </w:r>
    </w:p>
    <w:p w:rsidR="00FB1020" w:rsidRDefault="00FB1020" w:rsidP="00FB1020"/>
    <w:p w:rsidR="00FB1020" w:rsidRDefault="00FB1020" w:rsidP="00FB1020">
      <w:r>
        <w:t>Satılmasına karar verilen taşınmazın cinsi, niteliği, kıymeti, adedi, önemli özellikleri :</w:t>
      </w:r>
    </w:p>
    <w:p w:rsidR="00FB1020" w:rsidRDefault="00FB1020" w:rsidP="00FB1020"/>
    <w:p w:rsidR="00FB1020" w:rsidRDefault="00FB1020" w:rsidP="00FB1020">
      <w:r>
        <w:t>1 NO'LU TAŞINMAZIN</w:t>
      </w:r>
    </w:p>
    <w:p w:rsidR="00FB1020" w:rsidRDefault="00FB1020" w:rsidP="00FB1020"/>
    <w:p w:rsidR="00FB1020" w:rsidRDefault="00FB1020" w:rsidP="00FB1020">
      <w:r>
        <w:t>Tapu Kaydı : İstanbul ili, Bağcılar ilçesi, Mahmutbey Köyü, Köyaltı Mevkii, 1214 Parsel, 1.960,00 m2 Yüzölçümlü, Tarla nitelikli taşınmazın tamamı satışa konudur.</w:t>
      </w:r>
    </w:p>
    <w:p w:rsidR="00FB1020" w:rsidRDefault="00FB1020" w:rsidP="00FB1020"/>
    <w:p w:rsidR="00FB1020" w:rsidRDefault="00FB1020" w:rsidP="00FB1020">
      <w:r>
        <w:t xml:space="preserve">Özellikleri : Satışa ilişkin dosyada mevcut Bakırköy 6.Sulh Hukuk Mahkemesinin 2012/1020 Esas sayılı dosyasından yaptırılan 30/10/2013 tarihlibilirkişi raporuna göre " Satışa konu taşınmaz, İstanbul ili, Bağcılar ilçesi, Mahmutbey köyü, Köyaltı mevkiinde Mostar Köprüsü Caddesi No: 5-7-9 adresinde yer almaktadır. İkitelli Organize Sanayi bölgesine ve İstoç'ayakın konumdadır. Çevresinde fabrikalar yer almaktadır. </w:t>
      </w:r>
    </w:p>
    <w:p w:rsidR="00FB1020" w:rsidRDefault="00FB1020" w:rsidP="00FB1020">
      <w:r>
        <w:t>Taşınmaza ulaşım, hemözel hem de toplu taşıma araçları ile sağlanabilmektedir. Alışveriş merkezleri, eğitim merkezleri, iş merkezleri ve diğer sosyal tesisler, taşınmaza yürüme mesafesindedir. Parseller üzerinde yer alan yapılar eski yapılar olup Çevre ve Şehircilik Bakanlığı'nın yapım inşaat birim maliyet cetveline göre 3 A sınıfında yer almaktadır. Parselin güney cephesi ise boş arsa konumundadır. Bulunduğu mevkii itibarı ile hem Karaosmanoğlu Caddesine hem de Mostar Caddesine cephelidir. Köşe parsel konumundadır. Bahse konu değerlemesi yapılan taşınmaz, kısmen TİM, kısmen konut, kısmen pak, kısmen de yol alanında kalığından yol ve park alanında kalan kısımları çıkartıldığında, konut alanı olarak 586,00 m2, ticaret alanı olarak ise 352,00 m2 kalmaktadır."denilmektedir.</w:t>
      </w:r>
    </w:p>
    <w:p w:rsidR="00FB1020" w:rsidRDefault="00FB1020" w:rsidP="00FB1020"/>
    <w:p w:rsidR="00FB1020" w:rsidRDefault="00FB1020" w:rsidP="00FB1020">
      <w:r>
        <w:t>Adresi : Bağcılar/İSTANBUL</w:t>
      </w:r>
    </w:p>
    <w:p w:rsidR="00FB1020" w:rsidRDefault="00FB1020" w:rsidP="00FB1020"/>
    <w:p w:rsidR="00FB1020" w:rsidRDefault="00FB1020" w:rsidP="00FB1020">
      <w:r>
        <w:lastRenderedPageBreak/>
        <w:t>Yüzölçümü : 1.960,00 m2</w:t>
      </w:r>
    </w:p>
    <w:p w:rsidR="00FB1020" w:rsidRDefault="00FB1020" w:rsidP="00FB1020"/>
    <w:p w:rsidR="00FB1020" w:rsidRDefault="00FB1020" w:rsidP="00FB1020">
      <w:r>
        <w:t>Arsa Payı : ---</w:t>
      </w:r>
    </w:p>
    <w:p w:rsidR="00FB1020" w:rsidRDefault="00FB1020" w:rsidP="00FB1020"/>
    <w:p w:rsidR="00FB1020" w:rsidRDefault="00FB1020" w:rsidP="00FB1020">
      <w:r>
        <w:t>İmar Durumu : Satışa konu taşınmaza ait Bağcılar Belediye Başkanlığından alınan 18/12/2012 tarih ve 133753 sayılı yazıda ; 15/09/2008 onay tarihli 1/1000 ölçekle uygulama imar planında kısmen çocuk bahçesi, kısmen yol, kısmen de 4 katlı yapılaşma şartlarında konut ve tali iş merkezi (TİM) alanında kaldığı belirtilmektedir.</w:t>
      </w:r>
    </w:p>
    <w:p w:rsidR="00FB1020" w:rsidRDefault="00FB1020" w:rsidP="00FB1020"/>
    <w:p w:rsidR="00FB1020" w:rsidRDefault="00FB1020" w:rsidP="00FB1020">
      <w:r>
        <w:t>Yine Bağcılar Belediye Başkanlığında alınan 17/06/2013 tarih ve 240419 sayılı yeni imar durumu ve inşaat istikamet rölevesine göre; Yaklaşık 419 m^ol, 553 m2 çocuk bahçesi, 586 m2 konut alanı, 352 m2 ise ticaret alanında kalmakta olduğu görülmektedir. Bir önceki imar durumuna göre parselin tasarruf edilebilen m2 miktarı azalmakta ancak E:2 olarak düzenlendiğinden toplam inşaat alanı artmaktadır.</w:t>
      </w:r>
    </w:p>
    <w:p w:rsidR="00FB1020" w:rsidRDefault="00FB1020" w:rsidP="00FB1020"/>
    <w:p w:rsidR="00FB1020" w:rsidRDefault="00FB1020" w:rsidP="00FB1020">
      <w:r>
        <w:t>Kıymeti: 3.263.757,00 TL</w:t>
      </w:r>
    </w:p>
    <w:p w:rsidR="00FB1020" w:rsidRDefault="00FB1020" w:rsidP="00FB1020"/>
    <w:p w:rsidR="00FB1020" w:rsidRDefault="00FB1020" w:rsidP="00FB1020">
      <w:r>
        <w:t>KDV Oranı: %18</w:t>
      </w:r>
    </w:p>
    <w:p w:rsidR="00FB1020" w:rsidRDefault="00FB1020" w:rsidP="00FB1020"/>
    <w:p w:rsidR="00FB1020" w:rsidRDefault="00FB1020" w:rsidP="00FB1020">
      <w:r>
        <w:t xml:space="preserve">1. Satış Günü: 24/02/2015 günü 15:10- 15:20 arası </w:t>
      </w:r>
    </w:p>
    <w:p w:rsidR="00FB1020" w:rsidRDefault="00FB1020" w:rsidP="00FB1020"/>
    <w:p w:rsidR="00FB1020" w:rsidRDefault="00FB1020" w:rsidP="00FB1020">
      <w:r>
        <w:t>2. Satiş Günü: 24/03/2015 günü 15:10- 15:20 arası</w:t>
      </w:r>
    </w:p>
    <w:p w:rsidR="00FB1020" w:rsidRDefault="00FB1020" w:rsidP="00FB1020"/>
    <w:p w:rsidR="00FB1020" w:rsidRDefault="00FB1020" w:rsidP="00FB1020">
      <w:r>
        <w:t>Satış Yeri: BAKİRKÖY ADALET SARAYI SATIŞ MEZAT SALONU</w:t>
      </w:r>
    </w:p>
    <w:p w:rsidR="00FB1020" w:rsidRDefault="00FB1020" w:rsidP="00FB1020"/>
    <w:p w:rsidR="00FB1020" w:rsidRDefault="00FB1020" w:rsidP="00FB1020"/>
    <w:p w:rsidR="00FB1020" w:rsidRDefault="00FB1020" w:rsidP="00FB1020">
      <w:r>
        <w:t>Satış şartları :</w:t>
      </w:r>
    </w:p>
    <w:p w:rsidR="00FB1020" w:rsidRDefault="00FB1020" w:rsidP="00FB1020"/>
    <w:p w:rsidR="00FB1020" w:rsidRDefault="00FB1020" w:rsidP="00FB1020">
      <w:r>
        <w:t xml:space="preserve">1- İhale açık artırma suretiyle yapılacaktır. Birinci artırmanın yirmi gün öncesinden, artırma tarihinden önceki gün sonuna kadar esatis.uyap.gov.tr adresinden elektronik ortamda teklif verilebilecektir. Bu artırmada tahmin edilen değerin %50 sini ve rüçhanİı alacaklılar varsa alacakları toplamını ve satış </w:t>
      </w:r>
      <w:r>
        <w:lastRenderedPageBreak/>
        <w:t>giderlerini geçmek şartı ile ihale olunur Birinci artırmada istekli bulunmadığı takdirde elektronik ortamda birinci artırmadan sonraki beşinci günden, ikinci artırma gününden önceki gün sonuna kadar elektronik ortamda teklif verilebilecektir. Bu artırmada da malın tahmin edilen değerin %50 sini, rüçhanlı alacaklılar varsa alacakları toplamını ve satış giderlerini geçmesi şartıyla en çok artırana ihale olunur. Böyle fazla bedelle alıcı çıkmazsa satış talebi düşecektir.</w:t>
      </w:r>
    </w:p>
    <w:p w:rsidR="00FB1020" w:rsidRDefault="00FB1020" w:rsidP="00FB1020"/>
    <w:p w:rsidR="00FB1020" w:rsidRDefault="00FB1020" w:rsidP="00FB1020">
      <w:r>
        <w:t>2- Artırmaya iştirak edeceklerin, tahmin edilen değerin % 20'si oranında pey akçesi veya bu miktar kadar banka teminat mektubu vermeleri lazımdır. Satış peşin para iledir, alıcı isteğinde (10) günü geçmemek üzere süre verilebilir. Alıcıya yapılacak ihtarda verilen süre içersin de ihaleden kaynaklanan D. V..KDV ve tapu alım harcını yatırmadığı taktirde resen İİK nun 133. Maddesi uyarınca ihalenin iptaline karar verilecektir. Damga vergisi, KDV, 1/2 tapu harcı ile teslim masrafları alıcıya aittir. Tellâliye resmi, taşınmazın aynından doğan vergiler satış bedelinden ödenir.</w:t>
      </w:r>
    </w:p>
    <w:p w:rsidR="00FB1020" w:rsidRDefault="00FB1020" w:rsidP="00FB1020"/>
    <w:p w:rsidR="00FB1020" w:rsidRDefault="00FB1020" w:rsidP="00FB1020">
      <w:r>
        <w:t>3- İpotek sahibi alacaklılarla diğer ilgilerin (*) bu gayrimenkul üzerindeki haklarını özellikle faiz ve giderlere dair olan iddialarını dayanağı belgeler ile (15) gün içinde dairemize bildirmeleri lazımdır; aksi takdirde hakları tapu sicil ile sabit olmadıkça paylaşmadan hariç bırakılacaktır.</w:t>
      </w:r>
    </w:p>
    <w:p w:rsidR="00FB1020" w:rsidRDefault="00FB1020" w:rsidP="00FB1020"/>
    <w:p w:rsidR="00FB1020" w:rsidRDefault="00FB1020" w:rsidP="00FB1020">
      <w:r>
        <w:t>4- Satışbedeli hemen veya verilen mühlet içinde ödenmezse İcra ve İflas Kanununun 133 üncü maddesi gereğince ihale feshedilir. İhaleye katılıp daha sonra ihale bedelini yatırmamak sureti ile ihalenin feshine sebep olan tüm alıcılar ve kefilleri teklif ettikleri bedel ile son ihale bedeli arasındaki farktan ve diğer zararlardan ve ayrıca temerrüt faizinden müteselsilen mesul olacaklardır. İhale farkı ve temerrüt faizi ayrıca hükme hacet kalmaksızın dairemizce tahsil olunacak, bu fark, varsa öncelikle teminat bedelinden alınacaktır.</w:t>
      </w:r>
    </w:p>
    <w:p w:rsidR="00FB1020" w:rsidRDefault="00FB1020" w:rsidP="00FB1020"/>
    <w:p w:rsidR="00FB1020" w:rsidRDefault="00FB1020" w:rsidP="00FB1020">
      <w:r>
        <w:t>5- İİK 'nun 127. maddesi uyarınca, ilanın birer sureti hissedarlara ve taşınmazın tapu siciline kayıtlı bulunan ilgililerinin tapuda kayıtlı adresleri varsa bu adreslerine tebliğ olunur. Adresin tapuda kayıtlı olmaması halinde, varsa adres kayıt sistemindeki adresleri tebligat adresleri olarak kabul edilir. Bunların dışında ayrıca adres tahkiki yapılmaz, gazetede veya elektronik ortamda yapılan satış ilanı tebligat yerine geçer.</w:t>
      </w:r>
    </w:p>
    <w:p w:rsidR="00FB1020" w:rsidRDefault="00FB1020" w:rsidP="00FB1020"/>
    <w:p w:rsidR="00FB1020" w:rsidRDefault="00FB1020" w:rsidP="00FB1020">
      <w:r>
        <w:t>6- Şartname, ilan tarihinden itibaren herkesin görebilmesi için dairede açık olup gideri verildiği takdirde isteyen alıcıya bir örneği gönderilebilir.</w:t>
      </w:r>
    </w:p>
    <w:p w:rsidR="00FB1020" w:rsidRDefault="00FB1020" w:rsidP="00FB1020"/>
    <w:p w:rsidR="000E008C" w:rsidRDefault="00FB1020" w:rsidP="00FB1020">
      <w:r>
        <w:t>7- Satışa iştirak edenlerin şartnameyi görmüş ve münderecatını kabul etmiş sayılacakları, başkaca bilgi almak isteyenlerin 2014/104 Satış sayılı dosya numarasıyla müdürlüğümüze başvurmaları ilan olunur.</w:t>
      </w:r>
    </w:p>
    <w:sectPr w:rsidR="000E008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FB1020"/>
    <w:rsid w:val="000E008C"/>
    <w:rsid w:val="00FB102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844</Words>
  <Characters>4812</Characters>
  <Application>Microsoft Office Word</Application>
  <DocSecurity>0</DocSecurity>
  <Lines>40</Lines>
  <Paragraphs>11</Paragraphs>
  <ScaleCrop>false</ScaleCrop>
  <Company/>
  <LinksUpToDate>false</LinksUpToDate>
  <CharactersWithSpaces>5645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 Emlak</dc:creator>
  <cp:keywords/>
  <dc:description/>
  <cp:lastModifiedBy>TK Emlak</cp:lastModifiedBy>
  <cp:revision>3</cp:revision>
  <dcterms:created xsi:type="dcterms:W3CDTF">2015-01-08T09:37:00Z</dcterms:created>
  <dcterms:modified xsi:type="dcterms:W3CDTF">2015-01-08T09:38:00Z</dcterms:modified>
</cp:coreProperties>
</file>