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50" w:rsidRPr="005E4887" w:rsidRDefault="00353550" w:rsidP="00353550">
      <w:pPr>
        <w:jc w:val="center"/>
        <w:outlineLvl w:val="0"/>
        <w:rPr>
          <w:rFonts w:ascii="Arial" w:hAnsi="Arial" w:cs="Arial"/>
          <w:b/>
          <w:sz w:val="32"/>
          <w:szCs w:val="32"/>
          <w:u w:val="single"/>
        </w:rPr>
      </w:pPr>
      <w:r w:rsidRPr="005E4887">
        <w:rPr>
          <w:rFonts w:ascii="Arial" w:hAnsi="Arial" w:cs="Arial"/>
          <w:b/>
          <w:sz w:val="32"/>
          <w:szCs w:val="32"/>
          <w:u w:val="single"/>
        </w:rPr>
        <w:t>AKBANK T.A.Ş. GAYRİMENKUL SATIŞ ŞARTNAMESİ</w:t>
      </w:r>
    </w:p>
    <w:p w:rsidR="00353550" w:rsidRPr="005E4887" w:rsidRDefault="00353550" w:rsidP="00353550">
      <w:pPr>
        <w:rPr>
          <w:rFonts w:ascii="Arial" w:hAnsi="Arial" w:cs="Arial"/>
        </w:rPr>
      </w:pPr>
    </w:p>
    <w:p w:rsidR="00353550" w:rsidRPr="00E86292" w:rsidRDefault="00353550" w:rsidP="00353550">
      <w:pPr>
        <w:numPr>
          <w:ilvl w:val="0"/>
          <w:numId w:val="1"/>
        </w:numPr>
        <w:jc w:val="both"/>
        <w:rPr>
          <w:rFonts w:ascii="Arial" w:hAnsi="Arial" w:cs="Arial"/>
          <w:sz w:val="22"/>
          <w:szCs w:val="22"/>
        </w:rPr>
      </w:pPr>
      <w:r w:rsidRPr="005E4887">
        <w:rPr>
          <w:rFonts w:ascii="Arial" w:hAnsi="Arial" w:cs="Arial"/>
          <w:sz w:val="22"/>
          <w:szCs w:val="22"/>
        </w:rPr>
        <w:t>Akbank T.A.Ş.’nin mülkiyetinde bulunan taşınmazların satışı ile ilgili; bundan böyle satış şartnamesinde satıcı “BANKA” teklif sahibi ise “ALICI” olarak anılacaktır.</w:t>
      </w:r>
      <w:r>
        <w:rPr>
          <w:rFonts w:ascii="Arial" w:hAnsi="Arial" w:cs="Arial"/>
          <w:sz w:val="22"/>
          <w:szCs w:val="22"/>
        </w:rPr>
        <w:t xml:space="preserve"> BANKA’</w:t>
      </w:r>
      <w:r w:rsidR="00722757">
        <w:rPr>
          <w:rFonts w:ascii="Arial" w:hAnsi="Arial" w:cs="Arial"/>
          <w:sz w:val="22"/>
          <w:szCs w:val="22"/>
        </w:rPr>
        <w:t xml:space="preserve"> </w:t>
      </w:r>
      <w:r>
        <w:rPr>
          <w:rFonts w:ascii="Arial" w:hAnsi="Arial" w:cs="Arial"/>
          <w:sz w:val="22"/>
          <w:szCs w:val="22"/>
        </w:rPr>
        <w:t>ya ait satışı iş bu şartnameye ait gayrimenkulün satış organizasyonu TURYAP Yapı San. Ve Tic. A.Ş. (kısaca TURYAP) tarafından yürütülecektir.</w:t>
      </w:r>
    </w:p>
    <w:p w:rsidR="00353550" w:rsidRPr="005E4887" w:rsidRDefault="00353550" w:rsidP="00353550">
      <w:pPr>
        <w:numPr>
          <w:ilvl w:val="0"/>
          <w:numId w:val="1"/>
        </w:numPr>
        <w:rPr>
          <w:rFonts w:ascii="Arial" w:hAnsi="Arial" w:cs="Arial"/>
          <w:sz w:val="22"/>
          <w:szCs w:val="22"/>
        </w:rPr>
      </w:pPr>
      <w:r w:rsidRPr="005E4887">
        <w:rPr>
          <w:rFonts w:ascii="Arial" w:hAnsi="Arial" w:cs="Arial"/>
          <w:sz w:val="22"/>
          <w:szCs w:val="22"/>
        </w:rPr>
        <w:t xml:space="preserve">Alıcı mülkiyeti AKBANK T.A.Ş.’ne ait …………………………………………………………….. ............................................................................................................................................................................................................................................................................................................................................................................. bedel teklif vermiştir. </w:t>
      </w:r>
    </w:p>
    <w:p w:rsidR="00353550" w:rsidRPr="00E86292" w:rsidRDefault="00353550" w:rsidP="00353550">
      <w:pPr>
        <w:numPr>
          <w:ilvl w:val="0"/>
          <w:numId w:val="1"/>
        </w:numPr>
        <w:jc w:val="both"/>
        <w:rPr>
          <w:rFonts w:ascii="Arial" w:hAnsi="Arial" w:cs="Arial"/>
          <w:color w:val="000000"/>
          <w:sz w:val="22"/>
          <w:szCs w:val="22"/>
        </w:rPr>
      </w:pPr>
      <w:r w:rsidRPr="005E4887">
        <w:rPr>
          <w:rFonts w:ascii="Arial" w:hAnsi="Arial" w:cs="Arial"/>
          <w:sz w:val="22"/>
          <w:szCs w:val="22"/>
        </w:rPr>
        <w:t xml:space="preserve">Taşınmaz </w:t>
      </w:r>
      <w:r w:rsidRPr="005E4887">
        <w:rPr>
          <w:rFonts w:ascii="Arial" w:hAnsi="Arial" w:cs="Arial"/>
          <w:color w:val="000000"/>
          <w:sz w:val="22"/>
          <w:szCs w:val="22"/>
        </w:rPr>
        <w:t>hakkında B</w:t>
      </w:r>
      <w:r>
        <w:rPr>
          <w:rFonts w:ascii="Arial" w:hAnsi="Arial" w:cs="Arial"/>
          <w:color w:val="000000"/>
          <w:sz w:val="22"/>
          <w:szCs w:val="22"/>
        </w:rPr>
        <w:t>ANKA</w:t>
      </w:r>
      <w:r w:rsidRPr="00F0420F">
        <w:rPr>
          <w:rFonts w:ascii="Arial" w:hAnsi="Arial" w:cs="Arial"/>
          <w:color w:val="000000"/>
          <w:sz w:val="22"/>
          <w:szCs w:val="22"/>
        </w:rPr>
        <w:t>/</w:t>
      </w:r>
      <w:r>
        <w:rPr>
          <w:rFonts w:ascii="Arial" w:hAnsi="Arial" w:cs="Arial"/>
          <w:color w:val="000000"/>
          <w:sz w:val="22"/>
          <w:szCs w:val="22"/>
        </w:rPr>
        <w:t>TURYAP</w:t>
      </w:r>
      <w:r w:rsidRPr="00E86292">
        <w:rPr>
          <w:rFonts w:ascii="Arial" w:hAnsi="Arial" w:cs="Arial"/>
          <w:color w:val="000000"/>
          <w:sz w:val="22"/>
          <w:szCs w:val="22"/>
        </w:rPr>
        <w:t xml:space="preserve"> personeli tarafından verilen bilgiler taahhüt niteliğinde olmayıp,  genel bilgi niteliğindedir. Alıcı, taşınmazın bulunduğu yerin Tapu Müdürlüğü ve Belediyesinden gayrimenkulün tapu kayıtları ve imar durumları hakkında bilgi almış, taşınmaz ile ilgili kendisi gerekli araştırmayı yapmış olu</w:t>
      </w:r>
      <w:r w:rsidRPr="005E4887">
        <w:rPr>
          <w:rFonts w:ascii="Arial" w:hAnsi="Arial" w:cs="Arial"/>
          <w:color w:val="000000"/>
          <w:sz w:val="22"/>
          <w:szCs w:val="22"/>
        </w:rPr>
        <w:t>p taşınmazı mevcut durumu ile (kiracı, işgal, hasar, hisse, imar, iskan, konum, alan, tapu bilgileri v</w:t>
      </w:r>
      <w:r w:rsidRPr="00E86292">
        <w:rPr>
          <w:rFonts w:ascii="Arial" w:hAnsi="Arial" w:cs="Arial"/>
          <w:color w:val="000000"/>
          <w:sz w:val="22"/>
          <w:szCs w:val="22"/>
        </w:rPr>
        <w:t>b.) görmüş beğenmiş ve kabul etmiş sayılacak olup, bu konuda gelecekte B</w:t>
      </w:r>
      <w:r>
        <w:rPr>
          <w:rFonts w:ascii="Arial" w:hAnsi="Arial" w:cs="Arial"/>
          <w:color w:val="000000"/>
          <w:sz w:val="22"/>
          <w:szCs w:val="22"/>
        </w:rPr>
        <w:t>ANKA’</w:t>
      </w:r>
      <w:r w:rsidRPr="00E86292">
        <w:rPr>
          <w:rFonts w:ascii="Arial" w:hAnsi="Arial" w:cs="Arial"/>
          <w:color w:val="000000"/>
          <w:sz w:val="22"/>
          <w:szCs w:val="22"/>
        </w:rPr>
        <w:t xml:space="preserve">yı veya </w:t>
      </w:r>
      <w:r>
        <w:rPr>
          <w:rFonts w:ascii="Arial" w:hAnsi="Arial" w:cs="Arial"/>
          <w:color w:val="000000"/>
          <w:sz w:val="22"/>
          <w:szCs w:val="22"/>
        </w:rPr>
        <w:t>TURYAP’ı</w:t>
      </w:r>
      <w:r w:rsidR="00722757">
        <w:rPr>
          <w:rFonts w:ascii="Arial" w:hAnsi="Arial" w:cs="Arial"/>
          <w:color w:val="000000"/>
          <w:sz w:val="22"/>
          <w:szCs w:val="22"/>
        </w:rPr>
        <w:t xml:space="preserve"> </w:t>
      </w:r>
      <w:r w:rsidRPr="00E86292">
        <w:rPr>
          <w:rFonts w:ascii="Arial" w:hAnsi="Arial" w:cs="Arial"/>
          <w:color w:val="000000"/>
          <w:sz w:val="22"/>
          <w:szCs w:val="22"/>
        </w:rPr>
        <w:t xml:space="preserve">ayıp, eksik farklılık vb. gibi nedenlerle herhangi bir itiraz ve talepte bulunmayacaktır. </w:t>
      </w:r>
    </w:p>
    <w:p w:rsidR="00353550" w:rsidRPr="003B1E5F" w:rsidRDefault="00353550" w:rsidP="00353550">
      <w:pPr>
        <w:numPr>
          <w:ilvl w:val="0"/>
          <w:numId w:val="1"/>
        </w:numPr>
        <w:jc w:val="both"/>
        <w:rPr>
          <w:rFonts w:ascii="Arial" w:hAnsi="Arial" w:cs="Arial"/>
          <w:sz w:val="22"/>
          <w:szCs w:val="22"/>
        </w:rPr>
      </w:pPr>
      <w:r w:rsidRPr="005E4887">
        <w:rPr>
          <w:rFonts w:ascii="Arial" w:hAnsi="Arial" w:cs="Arial"/>
          <w:sz w:val="22"/>
          <w:szCs w:val="22"/>
        </w:rPr>
        <w:t xml:space="preserve">Satış komisyonu olarak satış </w:t>
      </w:r>
      <w:r w:rsidRPr="00E86292">
        <w:rPr>
          <w:rFonts w:ascii="Arial" w:hAnsi="Arial" w:cs="Arial"/>
          <w:sz w:val="22"/>
          <w:szCs w:val="22"/>
        </w:rPr>
        <w:t>bedelinin %</w:t>
      </w:r>
      <w:r>
        <w:rPr>
          <w:rFonts w:ascii="Arial" w:hAnsi="Arial" w:cs="Arial"/>
          <w:sz w:val="22"/>
          <w:szCs w:val="22"/>
        </w:rPr>
        <w:t>4,5</w:t>
      </w:r>
      <w:r w:rsidRPr="00E86292">
        <w:rPr>
          <w:rFonts w:ascii="Arial" w:hAnsi="Arial" w:cs="Arial"/>
          <w:sz w:val="22"/>
          <w:szCs w:val="22"/>
        </w:rPr>
        <w:t xml:space="preserve">+ KDV’si  tutarındaki  hizmet bedelini, </w:t>
      </w:r>
      <w:r>
        <w:rPr>
          <w:rFonts w:ascii="Arial" w:hAnsi="Arial" w:cs="Arial"/>
          <w:sz w:val="22"/>
          <w:szCs w:val="22"/>
        </w:rPr>
        <w:t>TURYAP’ın</w:t>
      </w:r>
      <w:r w:rsidRPr="00E86292">
        <w:rPr>
          <w:rFonts w:ascii="Arial" w:hAnsi="Arial" w:cs="Arial"/>
          <w:sz w:val="22"/>
          <w:szCs w:val="22"/>
        </w:rPr>
        <w:t xml:space="preserve"> AKBANK </w:t>
      </w:r>
      <w:r w:rsidR="0025263B">
        <w:rPr>
          <w:rFonts w:ascii="Arial" w:hAnsi="Arial" w:cs="Arial"/>
          <w:sz w:val="22"/>
          <w:szCs w:val="22"/>
        </w:rPr>
        <w:t xml:space="preserve">Ortaklar Caddesi </w:t>
      </w:r>
      <w:r w:rsidRPr="00E86292">
        <w:rPr>
          <w:rFonts w:ascii="Arial" w:hAnsi="Arial" w:cs="Arial"/>
          <w:sz w:val="22"/>
          <w:szCs w:val="22"/>
        </w:rPr>
        <w:t>Şubesi nezdindeki (IBAN : TR</w:t>
      </w:r>
      <w:r w:rsidR="00FB5270">
        <w:rPr>
          <w:rFonts w:ascii="Arial" w:hAnsi="Arial" w:cs="Arial"/>
          <w:sz w:val="22"/>
          <w:szCs w:val="22"/>
        </w:rPr>
        <w:t>51</w:t>
      </w:r>
      <w:r w:rsidRPr="00E86292">
        <w:rPr>
          <w:rFonts w:ascii="Arial" w:hAnsi="Arial" w:cs="Arial"/>
          <w:sz w:val="22"/>
          <w:szCs w:val="22"/>
        </w:rPr>
        <w:t xml:space="preserve"> </w:t>
      </w:r>
      <w:r w:rsidR="00FB5270">
        <w:rPr>
          <w:rFonts w:ascii="Arial" w:hAnsi="Arial" w:cs="Arial"/>
          <w:sz w:val="22"/>
          <w:szCs w:val="22"/>
        </w:rPr>
        <w:t>0004</w:t>
      </w:r>
      <w:r w:rsidRPr="00E86292">
        <w:rPr>
          <w:rFonts w:ascii="Arial" w:hAnsi="Arial" w:cs="Arial"/>
          <w:sz w:val="22"/>
          <w:szCs w:val="22"/>
        </w:rPr>
        <w:t xml:space="preserve"> </w:t>
      </w:r>
      <w:r w:rsidR="00FB5270">
        <w:rPr>
          <w:rFonts w:ascii="Arial" w:hAnsi="Arial" w:cs="Arial"/>
          <w:sz w:val="22"/>
          <w:szCs w:val="22"/>
        </w:rPr>
        <w:t>6006</w:t>
      </w:r>
      <w:r w:rsidRPr="00E86292">
        <w:rPr>
          <w:rFonts w:ascii="Arial" w:hAnsi="Arial" w:cs="Arial"/>
          <w:sz w:val="22"/>
          <w:szCs w:val="22"/>
        </w:rPr>
        <w:t xml:space="preserve"> </w:t>
      </w:r>
      <w:r w:rsidR="00FB5270">
        <w:rPr>
          <w:rFonts w:ascii="Arial" w:hAnsi="Arial" w:cs="Arial"/>
          <w:sz w:val="22"/>
          <w:szCs w:val="22"/>
        </w:rPr>
        <w:t>9288 8000</w:t>
      </w:r>
      <w:r w:rsidRPr="00E86292">
        <w:rPr>
          <w:rFonts w:ascii="Arial" w:hAnsi="Arial" w:cs="Arial"/>
          <w:sz w:val="22"/>
          <w:szCs w:val="22"/>
        </w:rPr>
        <w:t xml:space="preserve"> </w:t>
      </w:r>
      <w:r w:rsidR="00FB5270">
        <w:rPr>
          <w:rFonts w:ascii="Arial" w:hAnsi="Arial" w:cs="Arial"/>
          <w:sz w:val="22"/>
          <w:szCs w:val="22"/>
        </w:rPr>
        <w:t>0447</w:t>
      </w:r>
      <w:r w:rsidRPr="00E86292">
        <w:rPr>
          <w:rFonts w:ascii="Arial" w:hAnsi="Arial" w:cs="Arial"/>
          <w:sz w:val="22"/>
          <w:szCs w:val="22"/>
        </w:rPr>
        <w:t xml:space="preserve"> </w:t>
      </w:r>
      <w:r w:rsidR="00FB5270">
        <w:rPr>
          <w:rFonts w:ascii="Arial" w:hAnsi="Arial" w:cs="Arial"/>
          <w:sz w:val="22"/>
          <w:szCs w:val="22"/>
        </w:rPr>
        <w:t>44</w:t>
      </w:r>
      <w:r w:rsidRPr="00E86292">
        <w:rPr>
          <w:rFonts w:ascii="Arial" w:hAnsi="Arial" w:cs="Arial"/>
          <w:sz w:val="22"/>
          <w:szCs w:val="22"/>
        </w:rPr>
        <w:t>) TL hesabına</w:t>
      </w:r>
      <w:r>
        <w:rPr>
          <w:rFonts w:ascii="Arial" w:hAnsi="Arial" w:cs="Arial"/>
          <w:sz w:val="22"/>
          <w:szCs w:val="22"/>
        </w:rPr>
        <w:t>, BANKA’</w:t>
      </w:r>
      <w:r w:rsidR="00722757">
        <w:rPr>
          <w:rFonts w:ascii="Arial" w:hAnsi="Arial" w:cs="Arial"/>
          <w:sz w:val="22"/>
          <w:szCs w:val="22"/>
        </w:rPr>
        <w:t xml:space="preserve"> </w:t>
      </w:r>
      <w:r>
        <w:rPr>
          <w:rFonts w:ascii="Arial" w:hAnsi="Arial" w:cs="Arial"/>
          <w:sz w:val="22"/>
          <w:szCs w:val="22"/>
        </w:rPr>
        <w:t>nın satışa onay verdiği tarihi takip eden (10) on gün içinde</w:t>
      </w:r>
      <w:r w:rsidRPr="00E86292">
        <w:rPr>
          <w:rFonts w:ascii="Arial" w:hAnsi="Arial" w:cs="Arial"/>
          <w:sz w:val="22"/>
          <w:szCs w:val="22"/>
        </w:rPr>
        <w:t xml:space="preserve"> yatırmayı serbest irademle teklif ediyorum. Bu bedeli ilgili hesaba 8. Maddede belirtilen (10) on günlük süre içinde yatırmamam halinde satın alma hakkımın sona ermesini ve yatırdığım teminatın A</w:t>
      </w:r>
      <w:r>
        <w:rPr>
          <w:rFonts w:ascii="Arial" w:hAnsi="Arial" w:cs="Arial"/>
          <w:sz w:val="22"/>
          <w:szCs w:val="22"/>
        </w:rPr>
        <w:t>KBANK</w:t>
      </w:r>
      <w:r w:rsidR="00722757">
        <w:rPr>
          <w:rFonts w:ascii="Arial" w:hAnsi="Arial" w:cs="Arial"/>
          <w:sz w:val="22"/>
          <w:szCs w:val="22"/>
        </w:rPr>
        <w:t xml:space="preserve"> </w:t>
      </w:r>
      <w:r w:rsidRPr="00E86292">
        <w:rPr>
          <w:rFonts w:ascii="Arial" w:hAnsi="Arial" w:cs="Arial"/>
          <w:sz w:val="22"/>
          <w:szCs w:val="22"/>
        </w:rPr>
        <w:t>tarafından irat kaydedilmesini ve aynı zamanda teklif edilen satış bedelinin %</w:t>
      </w:r>
      <w:r>
        <w:rPr>
          <w:rFonts w:ascii="Arial" w:hAnsi="Arial" w:cs="Arial"/>
          <w:sz w:val="22"/>
          <w:szCs w:val="22"/>
        </w:rPr>
        <w:t>4,5</w:t>
      </w:r>
      <w:r w:rsidRPr="00E86292">
        <w:rPr>
          <w:rFonts w:ascii="Arial" w:hAnsi="Arial" w:cs="Arial"/>
          <w:sz w:val="22"/>
          <w:szCs w:val="22"/>
        </w:rPr>
        <w:t xml:space="preserve">+KDV’sini </w:t>
      </w:r>
      <w:r>
        <w:rPr>
          <w:rFonts w:ascii="Arial" w:hAnsi="Arial" w:cs="Arial"/>
          <w:bCs/>
          <w:sz w:val="22"/>
          <w:szCs w:val="22"/>
        </w:rPr>
        <w:t>TURYAP’a</w:t>
      </w:r>
      <w:r w:rsidRPr="00E86292">
        <w:rPr>
          <w:rFonts w:ascii="Arial" w:hAnsi="Arial" w:cs="Arial"/>
          <w:sz w:val="22"/>
          <w:szCs w:val="22"/>
        </w:rPr>
        <w:t xml:space="preserve"> hizmet bedeli cayma akçesi olarak ödemeyi serbest irademle teklif ediyorum.</w:t>
      </w:r>
    </w:p>
    <w:p w:rsidR="00353550" w:rsidRPr="005E4887" w:rsidRDefault="00353550" w:rsidP="00353550">
      <w:pPr>
        <w:numPr>
          <w:ilvl w:val="0"/>
          <w:numId w:val="1"/>
        </w:numPr>
        <w:jc w:val="both"/>
        <w:rPr>
          <w:rFonts w:ascii="Arial" w:hAnsi="Arial" w:cs="Arial"/>
          <w:sz w:val="22"/>
          <w:szCs w:val="22"/>
        </w:rPr>
      </w:pPr>
      <w:r w:rsidRPr="005E4887">
        <w:rPr>
          <w:rFonts w:ascii="Arial" w:hAnsi="Arial" w:cs="Arial"/>
          <w:sz w:val="22"/>
          <w:szCs w:val="22"/>
        </w:rPr>
        <w:t xml:space="preserve">Alıcı Akbank T.A.Ş. Sabancı Center Şubesindeki </w:t>
      </w:r>
      <w:r w:rsidRPr="005E4887">
        <w:rPr>
          <w:rFonts w:ascii="Arial" w:hAnsi="Arial" w:cs="Arial"/>
          <w:color w:val="000000"/>
          <w:sz w:val="22"/>
          <w:szCs w:val="22"/>
        </w:rPr>
        <w:t>417456</w:t>
      </w:r>
      <w:r w:rsidRPr="005E4887">
        <w:rPr>
          <w:rFonts w:ascii="Arial" w:hAnsi="Arial" w:cs="Arial"/>
          <w:sz w:val="22"/>
          <w:szCs w:val="22"/>
        </w:rPr>
        <w:t xml:space="preserve"> nolu ( IBAN : </w:t>
      </w:r>
      <w:r w:rsidRPr="005E4887">
        <w:rPr>
          <w:rFonts w:ascii="Arial" w:hAnsi="Arial" w:cs="Arial"/>
          <w:sz w:val="20"/>
          <w:szCs w:val="21"/>
        </w:rPr>
        <w:t>TR69 0004 6001 9288 8000 4174 56</w:t>
      </w:r>
      <w:r w:rsidR="00722757">
        <w:rPr>
          <w:rFonts w:ascii="Arial" w:hAnsi="Arial" w:cs="Arial"/>
          <w:sz w:val="22"/>
          <w:szCs w:val="22"/>
        </w:rPr>
        <w:t>) Gayri</w:t>
      </w:r>
      <w:r w:rsidRPr="005E4887">
        <w:rPr>
          <w:rFonts w:ascii="Arial" w:hAnsi="Arial" w:cs="Arial"/>
          <w:sz w:val="22"/>
          <w:szCs w:val="22"/>
        </w:rPr>
        <w:t>menkul İhalesi mevduat hesabına .............TL. (.............</w:t>
      </w:r>
      <w:r>
        <w:rPr>
          <w:rFonts w:ascii="Arial" w:hAnsi="Arial" w:cs="Arial"/>
          <w:sz w:val="22"/>
          <w:szCs w:val="22"/>
        </w:rPr>
        <w:t>T</w:t>
      </w:r>
      <w:r w:rsidRPr="00475875">
        <w:rPr>
          <w:rFonts w:ascii="Arial" w:hAnsi="Arial" w:cs="Arial"/>
          <w:sz w:val="22"/>
          <w:szCs w:val="22"/>
        </w:rPr>
        <w:t>ürk</w:t>
      </w:r>
      <w:r>
        <w:rPr>
          <w:rFonts w:ascii="Arial" w:hAnsi="Arial" w:cs="Arial"/>
          <w:sz w:val="22"/>
          <w:szCs w:val="22"/>
        </w:rPr>
        <w:t xml:space="preserve"> L</w:t>
      </w:r>
      <w:r w:rsidRPr="00475875">
        <w:rPr>
          <w:rFonts w:ascii="Arial" w:hAnsi="Arial" w:cs="Arial"/>
          <w:sz w:val="22"/>
          <w:szCs w:val="22"/>
        </w:rPr>
        <w:t>irası) tutarında teminat yatıracaktır.</w:t>
      </w:r>
    </w:p>
    <w:p w:rsidR="00353550" w:rsidRPr="005E4887" w:rsidRDefault="00353550" w:rsidP="00353550">
      <w:pPr>
        <w:numPr>
          <w:ilvl w:val="0"/>
          <w:numId w:val="1"/>
        </w:numPr>
        <w:jc w:val="both"/>
        <w:rPr>
          <w:rFonts w:ascii="Arial" w:hAnsi="Arial" w:cs="Arial"/>
          <w:sz w:val="22"/>
          <w:szCs w:val="22"/>
        </w:rPr>
      </w:pPr>
      <w:r w:rsidRPr="005E4887">
        <w:rPr>
          <w:rFonts w:ascii="Arial" w:hAnsi="Arial" w:cs="Arial"/>
          <w:sz w:val="22"/>
          <w:szCs w:val="22"/>
        </w:rPr>
        <w:t>B</w:t>
      </w:r>
      <w:r>
        <w:rPr>
          <w:rFonts w:ascii="Arial" w:hAnsi="Arial" w:cs="Arial"/>
          <w:sz w:val="22"/>
          <w:szCs w:val="22"/>
        </w:rPr>
        <w:t>ANKA</w:t>
      </w:r>
      <w:r w:rsidRPr="0079082C">
        <w:rPr>
          <w:rFonts w:ascii="Arial" w:hAnsi="Arial" w:cs="Arial"/>
          <w:sz w:val="22"/>
          <w:szCs w:val="22"/>
        </w:rPr>
        <w:t xml:space="preserve"> 2.</w:t>
      </w:r>
      <w:r w:rsidRPr="00D43E99">
        <w:rPr>
          <w:rFonts w:ascii="Arial" w:hAnsi="Arial" w:cs="Arial"/>
          <w:sz w:val="22"/>
          <w:szCs w:val="22"/>
        </w:rPr>
        <w:t>Maddede belirtilen gayrimenkulün satışını her aşamada ve hiçbir gerekçe göstermeksizin tamamen kendi taktirine g</w:t>
      </w:r>
      <w:r w:rsidRPr="005E4887">
        <w:rPr>
          <w:rFonts w:ascii="Arial" w:hAnsi="Arial" w:cs="Arial"/>
          <w:sz w:val="22"/>
          <w:szCs w:val="22"/>
        </w:rPr>
        <w:t>öre yapıp yapmamakta veya teklifi gerekçe göstermeksizin kabul etmemekte ya da dilediği şartlarda dilediği kişi ya da kişilere, kurum ya da kuruluşlara satmakta serbesttir.</w:t>
      </w:r>
    </w:p>
    <w:p w:rsidR="00353550" w:rsidRPr="005E4887" w:rsidRDefault="00353550" w:rsidP="00353550">
      <w:pPr>
        <w:numPr>
          <w:ilvl w:val="0"/>
          <w:numId w:val="1"/>
        </w:numPr>
        <w:jc w:val="both"/>
        <w:rPr>
          <w:rFonts w:ascii="Arial" w:hAnsi="Arial" w:cs="Arial"/>
          <w:sz w:val="22"/>
          <w:szCs w:val="22"/>
        </w:rPr>
      </w:pPr>
      <w:r w:rsidRPr="005E4887">
        <w:rPr>
          <w:rFonts w:ascii="Arial" w:hAnsi="Arial" w:cs="Arial"/>
          <w:sz w:val="22"/>
          <w:szCs w:val="22"/>
        </w:rPr>
        <w:t>B</w:t>
      </w:r>
      <w:r>
        <w:rPr>
          <w:rFonts w:ascii="Arial" w:hAnsi="Arial" w:cs="Arial"/>
          <w:sz w:val="22"/>
          <w:szCs w:val="22"/>
        </w:rPr>
        <w:t>ANKA’nın</w:t>
      </w:r>
      <w:r w:rsidRPr="0079082C">
        <w:rPr>
          <w:rFonts w:ascii="Arial" w:hAnsi="Arial" w:cs="Arial"/>
          <w:sz w:val="22"/>
          <w:szCs w:val="22"/>
        </w:rPr>
        <w:t xml:space="preserve"> satıştan herhangi bir nedenle vazgeçmesi halinde, teklif sahibinin teminat tutarının kendilerine iade edilinceye kadar geçecek süreyle ilgili olarak B</w:t>
      </w:r>
      <w:r>
        <w:rPr>
          <w:rFonts w:ascii="Arial" w:hAnsi="Arial" w:cs="Arial"/>
          <w:sz w:val="22"/>
          <w:szCs w:val="22"/>
        </w:rPr>
        <w:t>ANKA’dan</w:t>
      </w:r>
      <w:r w:rsidRPr="003956AB">
        <w:rPr>
          <w:rFonts w:ascii="Arial" w:hAnsi="Arial" w:cs="Arial"/>
          <w:sz w:val="22"/>
          <w:szCs w:val="22"/>
        </w:rPr>
        <w:t xml:space="preserve"> faiz, mahrum kalınan kar, tazminat vb. gibi her ne adla olursa olsun herhangi bir talep hakkı bulunmayacaktır.</w:t>
      </w:r>
    </w:p>
    <w:p w:rsidR="00353550" w:rsidRPr="00F44766" w:rsidRDefault="00353550" w:rsidP="00353550">
      <w:pPr>
        <w:numPr>
          <w:ilvl w:val="0"/>
          <w:numId w:val="1"/>
        </w:numPr>
        <w:jc w:val="both"/>
        <w:rPr>
          <w:rFonts w:ascii="Arial" w:hAnsi="Arial" w:cs="Arial"/>
          <w:sz w:val="22"/>
          <w:szCs w:val="22"/>
        </w:rPr>
      </w:pPr>
      <w:r w:rsidRPr="005E4887">
        <w:rPr>
          <w:rFonts w:ascii="Arial" w:hAnsi="Arial" w:cs="Arial"/>
          <w:sz w:val="22"/>
          <w:szCs w:val="22"/>
        </w:rPr>
        <w:t>Teklif verenin 2.</w:t>
      </w:r>
      <w:r w:rsidRPr="00F6337E">
        <w:rPr>
          <w:rFonts w:ascii="Arial" w:hAnsi="Arial" w:cs="Arial"/>
          <w:sz w:val="22"/>
          <w:szCs w:val="22"/>
        </w:rPr>
        <w:t>maddede belirtilen gayr</w:t>
      </w:r>
      <w:r>
        <w:rPr>
          <w:rFonts w:ascii="Arial" w:hAnsi="Arial" w:cs="Arial"/>
          <w:sz w:val="22"/>
          <w:szCs w:val="22"/>
        </w:rPr>
        <w:t>i</w:t>
      </w:r>
      <w:r w:rsidRPr="00F44766">
        <w:rPr>
          <w:rFonts w:ascii="Arial" w:hAnsi="Arial" w:cs="Arial"/>
          <w:sz w:val="22"/>
          <w:szCs w:val="22"/>
        </w:rPr>
        <w:t xml:space="preserve">menkulü almaktan vazgeçmesi veya alıcının işbu şartnameyi imzaladığı tarihi </w:t>
      </w:r>
      <w:r w:rsidRPr="005E4887">
        <w:rPr>
          <w:rFonts w:ascii="Arial" w:hAnsi="Arial" w:cs="Arial"/>
          <w:color w:val="000000"/>
          <w:sz w:val="22"/>
          <w:szCs w:val="22"/>
        </w:rPr>
        <w:t>takip eden (10) on gün</w:t>
      </w:r>
      <w:r w:rsidRPr="005E4887">
        <w:rPr>
          <w:rFonts w:ascii="Arial" w:hAnsi="Arial" w:cs="Arial"/>
          <w:sz w:val="22"/>
          <w:szCs w:val="22"/>
        </w:rPr>
        <w:t xml:space="preserve"> içinde satış bedelinin tamamını ve ödemekle yükümlü olduğu diğer tutarları ödememesi durumunda, yatırılan nak</w:t>
      </w:r>
      <w:r>
        <w:rPr>
          <w:rFonts w:ascii="Arial" w:hAnsi="Arial" w:cs="Arial"/>
          <w:sz w:val="22"/>
          <w:szCs w:val="22"/>
        </w:rPr>
        <w:t>d</w:t>
      </w:r>
      <w:r w:rsidRPr="00F44766">
        <w:rPr>
          <w:rFonts w:ascii="Arial" w:hAnsi="Arial" w:cs="Arial"/>
          <w:sz w:val="22"/>
          <w:szCs w:val="22"/>
        </w:rPr>
        <w:t>i veya gayrı nakit teminat cayma akçesi olarak herhangi bir ihtar</w:t>
      </w:r>
      <w:r w:rsidRPr="00F0420F">
        <w:rPr>
          <w:rFonts w:ascii="Arial" w:hAnsi="Arial" w:cs="Arial"/>
          <w:sz w:val="22"/>
          <w:szCs w:val="22"/>
        </w:rPr>
        <w:t xml:space="preserve"> ve ihbara gerek kalmaksızın B</w:t>
      </w:r>
      <w:r>
        <w:rPr>
          <w:rFonts w:ascii="Arial" w:hAnsi="Arial" w:cs="Arial"/>
          <w:sz w:val="22"/>
          <w:szCs w:val="22"/>
        </w:rPr>
        <w:t>ANKA</w:t>
      </w:r>
      <w:r w:rsidRPr="00F0420F">
        <w:rPr>
          <w:rFonts w:ascii="Arial" w:hAnsi="Arial" w:cs="Arial"/>
          <w:sz w:val="22"/>
          <w:szCs w:val="22"/>
        </w:rPr>
        <w:t xml:space="preserve"> tarafından irat kaydedilecektir. Teklif veren belirtilen durumda herhangi bir ihtar, ihbar veya onaya gerek olmaksızın ve ayrıca bir zararının doğmuş olması şartı aranmaksızın teminat olarak yatırdığı nakit tutarın </w:t>
      </w:r>
      <w:r>
        <w:rPr>
          <w:rFonts w:ascii="Arial" w:hAnsi="Arial" w:cs="Arial"/>
          <w:sz w:val="22"/>
          <w:szCs w:val="22"/>
        </w:rPr>
        <w:t>BANKA</w:t>
      </w:r>
      <w:r w:rsidR="00722757">
        <w:rPr>
          <w:rFonts w:ascii="Arial" w:hAnsi="Arial" w:cs="Arial"/>
          <w:sz w:val="22"/>
          <w:szCs w:val="22"/>
        </w:rPr>
        <w:t xml:space="preserve"> </w:t>
      </w:r>
      <w:r w:rsidRPr="00F44766">
        <w:rPr>
          <w:rFonts w:ascii="Arial" w:hAnsi="Arial" w:cs="Arial"/>
          <w:sz w:val="22"/>
          <w:szCs w:val="22"/>
        </w:rPr>
        <w:t>tarafından tahsil edilerek gelir kaydedileceğini, teminat olarak B</w:t>
      </w:r>
      <w:r>
        <w:rPr>
          <w:rFonts w:ascii="Arial" w:hAnsi="Arial" w:cs="Arial"/>
          <w:sz w:val="22"/>
          <w:szCs w:val="22"/>
        </w:rPr>
        <w:t>ANKA</w:t>
      </w:r>
      <w:r w:rsidRPr="00F44766">
        <w:rPr>
          <w:rFonts w:ascii="Arial" w:hAnsi="Arial" w:cs="Arial"/>
          <w:sz w:val="22"/>
          <w:szCs w:val="22"/>
        </w:rPr>
        <w:t xml:space="preserve"> teminat mektubu verilmesi halinde, teminat mektubuna konu riskin doğduğu kabul edilerek teminat mektubunun tazmininin talep edileceğini gayr</w:t>
      </w:r>
      <w:r>
        <w:rPr>
          <w:rFonts w:ascii="Arial" w:hAnsi="Arial" w:cs="Arial"/>
          <w:sz w:val="22"/>
          <w:szCs w:val="22"/>
        </w:rPr>
        <w:t>i</w:t>
      </w:r>
      <w:r w:rsidRPr="00F44766">
        <w:rPr>
          <w:rFonts w:ascii="Arial" w:hAnsi="Arial" w:cs="Arial"/>
          <w:sz w:val="22"/>
          <w:szCs w:val="22"/>
        </w:rPr>
        <w:t>kabili rücu kabul, beyan ve taa</w:t>
      </w:r>
      <w:r>
        <w:rPr>
          <w:rFonts w:ascii="Arial" w:hAnsi="Arial" w:cs="Arial"/>
          <w:sz w:val="22"/>
          <w:szCs w:val="22"/>
        </w:rPr>
        <w:t>h</w:t>
      </w:r>
      <w:r w:rsidR="00041D23">
        <w:rPr>
          <w:rFonts w:ascii="Arial" w:hAnsi="Arial" w:cs="Arial"/>
          <w:sz w:val="22"/>
          <w:szCs w:val="22"/>
        </w:rPr>
        <w:t xml:space="preserve">hüt eder. </w:t>
      </w:r>
    </w:p>
    <w:p w:rsidR="00EA5EE9" w:rsidRDefault="00353550" w:rsidP="00EA5EE9">
      <w:pPr>
        <w:numPr>
          <w:ilvl w:val="0"/>
          <w:numId w:val="1"/>
        </w:numPr>
        <w:jc w:val="both"/>
        <w:rPr>
          <w:rFonts w:ascii="Arial" w:hAnsi="Arial" w:cs="Arial"/>
          <w:sz w:val="22"/>
          <w:szCs w:val="22"/>
        </w:rPr>
      </w:pPr>
      <w:r w:rsidRPr="00F44766">
        <w:rPr>
          <w:rFonts w:ascii="Arial" w:hAnsi="Arial" w:cs="Arial"/>
          <w:sz w:val="22"/>
          <w:szCs w:val="22"/>
        </w:rPr>
        <w:t>Satış bedelinin tamamının işbu şartnamenin imzalandığı tarihi takip eden (10) on gün içinde ödenmemesi halinde, B</w:t>
      </w:r>
      <w:r>
        <w:rPr>
          <w:rFonts w:ascii="Arial" w:hAnsi="Arial" w:cs="Arial"/>
          <w:sz w:val="22"/>
          <w:szCs w:val="22"/>
        </w:rPr>
        <w:t>ANKA</w:t>
      </w:r>
      <w:r w:rsidR="00722757">
        <w:rPr>
          <w:rFonts w:ascii="Arial" w:hAnsi="Arial" w:cs="Arial"/>
          <w:sz w:val="22"/>
          <w:szCs w:val="22"/>
        </w:rPr>
        <w:t xml:space="preserve"> </w:t>
      </w:r>
      <w:r w:rsidRPr="00F44766">
        <w:rPr>
          <w:rFonts w:ascii="Arial" w:hAnsi="Arial" w:cs="Arial"/>
          <w:sz w:val="22"/>
          <w:szCs w:val="22"/>
        </w:rPr>
        <w:t>dilerse 8.Maddedeki hükümler kapsamında satıştan va</w:t>
      </w:r>
      <w:r>
        <w:rPr>
          <w:rFonts w:ascii="Arial" w:hAnsi="Arial" w:cs="Arial"/>
          <w:sz w:val="22"/>
          <w:szCs w:val="22"/>
        </w:rPr>
        <w:t>z</w:t>
      </w:r>
      <w:r w:rsidRPr="00F44766">
        <w:rPr>
          <w:rFonts w:ascii="Arial" w:hAnsi="Arial" w:cs="Arial"/>
          <w:sz w:val="22"/>
          <w:szCs w:val="22"/>
        </w:rPr>
        <w:t>geçip teminat tutarını cayma akçesi olarak irat kaydedebilir veya ödenmeyen kısma, Kanuni Faiz ve Temerrüt Faizi'ne İlişkin Kanunda belirtilen, isteklinin tacir ve/veya şirket olması halinde ticari işlerde uygulanan temerrüt faiz oranını, isteklinin şahıs olması halinde ise yasal faiz oranını uygula</w:t>
      </w:r>
      <w:r w:rsidR="00041D23">
        <w:rPr>
          <w:rFonts w:ascii="Arial" w:hAnsi="Arial" w:cs="Arial"/>
          <w:sz w:val="22"/>
          <w:szCs w:val="22"/>
        </w:rPr>
        <w:t>yarak satışı sonuçlandırabilir.</w:t>
      </w:r>
    </w:p>
    <w:p w:rsidR="00EA5EE9" w:rsidRDefault="00EA5EE9" w:rsidP="00EA5EE9">
      <w:pPr>
        <w:ind w:left="720"/>
        <w:jc w:val="both"/>
        <w:rPr>
          <w:rFonts w:ascii="Arial" w:hAnsi="Arial" w:cs="Arial"/>
          <w:sz w:val="22"/>
          <w:szCs w:val="22"/>
        </w:rPr>
      </w:pPr>
    </w:p>
    <w:p w:rsidR="00353550" w:rsidRPr="00EA5EE9" w:rsidRDefault="00353550" w:rsidP="00EA5EE9">
      <w:pPr>
        <w:numPr>
          <w:ilvl w:val="0"/>
          <w:numId w:val="1"/>
        </w:numPr>
        <w:jc w:val="both"/>
        <w:rPr>
          <w:rFonts w:ascii="Arial" w:hAnsi="Arial" w:cs="Arial"/>
          <w:sz w:val="22"/>
          <w:szCs w:val="22"/>
        </w:rPr>
      </w:pPr>
      <w:r w:rsidRPr="00EA5EE9">
        <w:rPr>
          <w:rFonts w:ascii="Arial" w:hAnsi="Arial" w:cs="Arial"/>
          <w:sz w:val="22"/>
          <w:szCs w:val="22"/>
        </w:rPr>
        <w:lastRenderedPageBreak/>
        <w:t>BANKA’</w:t>
      </w:r>
      <w:r w:rsidR="00722757" w:rsidRPr="00EA5EE9">
        <w:rPr>
          <w:rFonts w:ascii="Arial" w:hAnsi="Arial" w:cs="Arial"/>
          <w:sz w:val="22"/>
          <w:szCs w:val="22"/>
        </w:rPr>
        <w:t xml:space="preserve"> </w:t>
      </w:r>
      <w:r w:rsidRPr="00EA5EE9">
        <w:rPr>
          <w:rFonts w:ascii="Arial" w:hAnsi="Arial" w:cs="Arial"/>
          <w:sz w:val="22"/>
          <w:szCs w:val="22"/>
        </w:rPr>
        <w:t xml:space="preserve">nın, teklif verene satışın onaylandığını bildirdiği </w:t>
      </w:r>
      <w:r w:rsidRPr="00EA5EE9">
        <w:rPr>
          <w:rFonts w:ascii="Arial" w:hAnsi="Arial" w:cs="Arial"/>
          <w:color w:val="000000"/>
          <w:sz w:val="22"/>
          <w:szCs w:val="22"/>
        </w:rPr>
        <w:t>tarihten itibaren (10) on gün</w:t>
      </w:r>
      <w:r w:rsidRPr="00EA5EE9">
        <w:rPr>
          <w:rFonts w:ascii="Arial" w:hAnsi="Arial" w:cs="Arial"/>
          <w:sz w:val="22"/>
          <w:szCs w:val="22"/>
        </w:rPr>
        <w:t xml:space="preserve"> içinde, teklif sahibi teklif bedelini nakden ve defaten; Akbank T.A.Ş. Sabancı Center Şubesindeki 417456 nolu (IBAN:</w:t>
      </w:r>
      <w:r w:rsidRPr="00EA5EE9">
        <w:rPr>
          <w:rFonts w:ascii="Arial" w:hAnsi="Arial" w:cs="Arial"/>
          <w:sz w:val="20"/>
          <w:szCs w:val="21"/>
        </w:rPr>
        <w:t>TR69 0004 6001 9288 8000 4174 56</w:t>
      </w:r>
      <w:r w:rsidRPr="00EA5EE9">
        <w:rPr>
          <w:rFonts w:ascii="Arial" w:hAnsi="Arial" w:cs="Arial"/>
          <w:sz w:val="22"/>
          <w:szCs w:val="22"/>
        </w:rPr>
        <w:t>) Gayrimenkul İhalesi mevduat hesabına ödeyecektir.</w:t>
      </w:r>
    </w:p>
    <w:p w:rsidR="00353550" w:rsidRPr="00F44766" w:rsidRDefault="00353550" w:rsidP="00353550">
      <w:pPr>
        <w:numPr>
          <w:ilvl w:val="0"/>
          <w:numId w:val="1"/>
        </w:numPr>
        <w:jc w:val="both"/>
        <w:rPr>
          <w:rFonts w:ascii="Arial" w:hAnsi="Arial" w:cs="Arial"/>
          <w:sz w:val="22"/>
          <w:szCs w:val="22"/>
        </w:rPr>
      </w:pPr>
      <w:r w:rsidRPr="00F44766">
        <w:rPr>
          <w:rFonts w:ascii="Arial" w:hAnsi="Arial" w:cs="Arial"/>
          <w:sz w:val="22"/>
          <w:szCs w:val="22"/>
        </w:rPr>
        <w:t xml:space="preserve">Alıcı tarafından yatırılan teminat tutarı; satışın kesinleşmesinden sonra satış bedelinin tahsilinde; satış bedelinden düşülecektir. Alıcı tarafından ödenen teminat tutarı dışında hiç bir tutar satış bedelinden mahsup edilmeyecektir. </w:t>
      </w:r>
    </w:p>
    <w:p w:rsidR="00353550" w:rsidRPr="00F44766" w:rsidRDefault="00353550" w:rsidP="00353550">
      <w:pPr>
        <w:numPr>
          <w:ilvl w:val="0"/>
          <w:numId w:val="1"/>
        </w:numPr>
        <w:jc w:val="both"/>
        <w:rPr>
          <w:rFonts w:ascii="Arial" w:hAnsi="Arial" w:cs="Arial"/>
          <w:color w:val="000000"/>
          <w:sz w:val="22"/>
          <w:szCs w:val="22"/>
        </w:rPr>
      </w:pPr>
      <w:r w:rsidRPr="00F44766">
        <w:rPr>
          <w:rFonts w:ascii="Arial" w:hAnsi="Arial" w:cs="Arial"/>
          <w:sz w:val="22"/>
          <w:szCs w:val="22"/>
        </w:rPr>
        <w:t xml:space="preserve">Tapu devri, tüm bedelin (satış </w:t>
      </w:r>
      <w:r w:rsidRPr="00F44766">
        <w:rPr>
          <w:rFonts w:ascii="Arial" w:hAnsi="Arial" w:cs="Arial"/>
          <w:color w:val="000000"/>
          <w:sz w:val="22"/>
          <w:szCs w:val="22"/>
        </w:rPr>
        <w:t xml:space="preserve">bedeli ve </w:t>
      </w:r>
      <w:r>
        <w:rPr>
          <w:rFonts w:ascii="Arial" w:hAnsi="Arial" w:cs="Arial"/>
          <w:color w:val="000000"/>
          <w:sz w:val="22"/>
          <w:szCs w:val="22"/>
        </w:rPr>
        <w:t>TURYAP</w:t>
      </w:r>
      <w:r w:rsidR="00722757">
        <w:rPr>
          <w:rFonts w:ascii="Arial" w:hAnsi="Arial" w:cs="Arial"/>
          <w:color w:val="000000"/>
          <w:sz w:val="22"/>
          <w:szCs w:val="22"/>
        </w:rPr>
        <w:t xml:space="preserve"> </w:t>
      </w:r>
      <w:r w:rsidRPr="00F44766">
        <w:rPr>
          <w:rFonts w:ascii="Arial" w:hAnsi="Arial" w:cs="Arial"/>
          <w:color w:val="000000"/>
          <w:sz w:val="22"/>
          <w:szCs w:val="22"/>
        </w:rPr>
        <w:t>komiyon bedeli) ödenmesi ve/veya B</w:t>
      </w:r>
      <w:r>
        <w:rPr>
          <w:rFonts w:ascii="Arial" w:hAnsi="Arial" w:cs="Arial"/>
          <w:color w:val="000000"/>
          <w:sz w:val="22"/>
          <w:szCs w:val="22"/>
        </w:rPr>
        <w:t>ANKA’</w:t>
      </w:r>
      <w:r w:rsidR="00722757">
        <w:rPr>
          <w:rFonts w:ascii="Arial" w:hAnsi="Arial" w:cs="Arial"/>
          <w:color w:val="000000"/>
          <w:sz w:val="22"/>
          <w:szCs w:val="22"/>
        </w:rPr>
        <w:t xml:space="preserve"> </w:t>
      </w:r>
      <w:r w:rsidRPr="00F44766">
        <w:rPr>
          <w:rFonts w:ascii="Arial" w:hAnsi="Arial" w:cs="Arial"/>
          <w:color w:val="000000"/>
          <w:sz w:val="22"/>
          <w:szCs w:val="22"/>
        </w:rPr>
        <w:t>nın belirleyeceği tüm şartların yerine getirilmesini müteakip yapılacaktır.</w:t>
      </w:r>
    </w:p>
    <w:p w:rsidR="00353550" w:rsidRPr="00F44766" w:rsidRDefault="00353550" w:rsidP="00353550">
      <w:pPr>
        <w:numPr>
          <w:ilvl w:val="0"/>
          <w:numId w:val="1"/>
        </w:numPr>
        <w:jc w:val="both"/>
        <w:rPr>
          <w:rFonts w:ascii="Arial" w:hAnsi="Arial" w:cs="Arial"/>
          <w:sz w:val="22"/>
          <w:szCs w:val="22"/>
        </w:rPr>
      </w:pPr>
      <w:r w:rsidRPr="00F44766">
        <w:rPr>
          <w:rFonts w:ascii="Arial" w:hAnsi="Arial" w:cs="Arial"/>
          <w:sz w:val="22"/>
          <w:szCs w:val="22"/>
        </w:rPr>
        <w:t>2.Maddede belirtilen gayr</w:t>
      </w:r>
      <w:r>
        <w:rPr>
          <w:rFonts w:ascii="Arial" w:hAnsi="Arial" w:cs="Arial"/>
          <w:sz w:val="22"/>
          <w:szCs w:val="22"/>
        </w:rPr>
        <w:t>i</w:t>
      </w:r>
      <w:r w:rsidRPr="00F44766">
        <w:rPr>
          <w:rFonts w:ascii="Arial" w:hAnsi="Arial" w:cs="Arial"/>
          <w:sz w:val="22"/>
          <w:szCs w:val="22"/>
        </w:rPr>
        <w:t>menkulün tapuda intikali sırasında, satışla ilgili olarak ödenmesi gereken tüm harçlar (Belediyeden öğrenilen satış değeri, gerçek satış bedelinden yüksek ise, satış işlemiyle ilgili harçlar Belediyenin bildirdiği değer üzerinden) ve vergiler VUK’un muafiyet veya istisna gördüğü durumlar hariç yasal mükellefleri alıcı ve satıcı tarafından ödenecektir.</w:t>
      </w:r>
    </w:p>
    <w:p w:rsidR="00353550" w:rsidRPr="00F44766" w:rsidRDefault="00353550" w:rsidP="00353550">
      <w:pPr>
        <w:numPr>
          <w:ilvl w:val="0"/>
          <w:numId w:val="1"/>
        </w:numPr>
        <w:jc w:val="both"/>
        <w:rPr>
          <w:rFonts w:ascii="Arial" w:hAnsi="Arial" w:cs="Arial"/>
          <w:sz w:val="22"/>
          <w:szCs w:val="22"/>
        </w:rPr>
      </w:pPr>
      <w:r w:rsidRPr="00F44766">
        <w:rPr>
          <w:rFonts w:ascii="Arial" w:hAnsi="Arial" w:cs="Arial"/>
          <w:sz w:val="22"/>
          <w:szCs w:val="22"/>
        </w:rPr>
        <w:t>Teklifi veren kişinin B</w:t>
      </w:r>
      <w:r>
        <w:rPr>
          <w:rFonts w:ascii="Arial" w:hAnsi="Arial" w:cs="Arial"/>
          <w:sz w:val="22"/>
          <w:szCs w:val="22"/>
        </w:rPr>
        <w:t>ANKA</w:t>
      </w:r>
      <w:r w:rsidR="00722757">
        <w:rPr>
          <w:rFonts w:ascii="Arial" w:hAnsi="Arial" w:cs="Arial"/>
          <w:sz w:val="22"/>
          <w:szCs w:val="22"/>
        </w:rPr>
        <w:t xml:space="preserve"> </w:t>
      </w:r>
      <w:r w:rsidRPr="00F44766">
        <w:rPr>
          <w:rFonts w:ascii="Arial" w:hAnsi="Arial" w:cs="Arial"/>
          <w:sz w:val="22"/>
          <w:szCs w:val="22"/>
        </w:rPr>
        <w:t>personeli ve 1.derece akraba olduğunun tespiti halinde; B</w:t>
      </w:r>
      <w:r>
        <w:rPr>
          <w:rFonts w:ascii="Arial" w:hAnsi="Arial" w:cs="Arial"/>
          <w:sz w:val="22"/>
          <w:szCs w:val="22"/>
        </w:rPr>
        <w:t>ANKA</w:t>
      </w:r>
      <w:r w:rsidR="00722757">
        <w:rPr>
          <w:rFonts w:ascii="Arial" w:hAnsi="Arial" w:cs="Arial"/>
          <w:sz w:val="22"/>
          <w:szCs w:val="22"/>
        </w:rPr>
        <w:t xml:space="preserve"> </w:t>
      </w:r>
      <w:r w:rsidRPr="00F44766">
        <w:rPr>
          <w:rFonts w:ascii="Arial" w:hAnsi="Arial" w:cs="Arial"/>
          <w:sz w:val="22"/>
          <w:szCs w:val="22"/>
        </w:rPr>
        <w:t>teminat bedelini irat kaydedecektir.</w:t>
      </w:r>
    </w:p>
    <w:p w:rsidR="00353550" w:rsidRPr="00F44766" w:rsidRDefault="00353550" w:rsidP="00353550">
      <w:pPr>
        <w:numPr>
          <w:ilvl w:val="0"/>
          <w:numId w:val="1"/>
        </w:numPr>
        <w:jc w:val="both"/>
        <w:rPr>
          <w:rFonts w:ascii="Arial" w:hAnsi="Arial" w:cs="Arial"/>
          <w:sz w:val="22"/>
          <w:szCs w:val="22"/>
        </w:rPr>
      </w:pPr>
      <w:r w:rsidRPr="00F44766">
        <w:rPr>
          <w:rFonts w:ascii="Arial" w:hAnsi="Arial" w:cs="Arial"/>
          <w:sz w:val="22"/>
          <w:szCs w:val="22"/>
        </w:rPr>
        <w:t>Tapu devir işlemine kadar olan elektrik, su, doğalgaz, emlak vergisi, ve çevre temizlik vergisi vb. borçlar B</w:t>
      </w:r>
      <w:r>
        <w:rPr>
          <w:rFonts w:ascii="Arial" w:hAnsi="Arial" w:cs="Arial"/>
          <w:sz w:val="22"/>
          <w:szCs w:val="22"/>
        </w:rPr>
        <w:t>ANKA</w:t>
      </w:r>
      <w:r w:rsidRPr="00F44766">
        <w:rPr>
          <w:rFonts w:ascii="Arial" w:hAnsi="Arial" w:cs="Arial"/>
          <w:sz w:val="22"/>
          <w:szCs w:val="22"/>
        </w:rPr>
        <w:t xml:space="preserve"> tarafından ödenecektir. </w:t>
      </w:r>
    </w:p>
    <w:p w:rsidR="00353550" w:rsidRPr="00F44766" w:rsidRDefault="00353550" w:rsidP="00353550">
      <w:pPr>
        <w:numPr>
          <w:ilvl w:val="0"/>
          <w:numId w:val="1"/>
        </w:numPr>
        <w:jc w:val="both"/>
        <w:rPr>
          <w:rFonts w:ascii="Arial" w:hAnsi="Arial" w:cs="Arial"/>
          <w:sz w:val="22"/>
          <w:szCs w:val="22"/>
        </w:rPr>
      </w:pPr>
      <w:r w:rsidRPr="00F44766">
        <w:rPr>
          <w:rFonts w:ascii="Arial" w:hAnsi="Arial" w:cs="Arial"/>
          <w:sz w:val="22"/>
          <w:szCs w:val="22"/>
        </w:rPr>
        <w:t>İşbu şartnamede yazılı adresler kanuni tebligat adresi kabul edilmiş olup, bu adreslere yapılan tebligatların taraflara yapılmış sayılacağı kabul ve taahhüt etmiştir.</w:t>
      </w:r>
    </w:p>
    <w:p w:rsidR="00353550" w:rsidRPr="005E4887" w:rsidRDefault="00353550" w:rsidP="00353550">
      <w:pPr>
        <w:numPr>
          <w:ilvl w:val="0"/>
          <w:numId w:val="1"/>
        </w:numPr>
        <w:jc w:val="both"/>
        <w:rPr>
          <w:rFonts w:ascii="Arial" w:hAnsi="Arial" w:cs="Arial"/>
          <w:sz w:val="22"/>
          <w:szCs w:val="22"/>
        </w:rPr>
      </w:pPr>
      <w:r w:rsidRPr="00F44766">
        <w:rPr>
          <w:rFonts w:ascii="Arial" w:hAnsi="Arial" w:cs="Arial"/>
          <w:sz w:val="22"/>
          <w:szCs w:val="22"/>
        </w:rPr>
        <w:t xml:space="preserve">Teklif alma ve satış ile ilgili işlemlerden doğan uyuşmazlıkların çözümlenmesinde Türk Hukuku uygulanacak olup,  </w:t>
      </w:r>
      <w:r w:rsidRPr="005E4887">
        <w:rPr>
          <w:rFonts w:ascii="Arial" w:hAnsi="Arial" w:cs="Arial"/>
          <w:color w:val="000000"/>
          <w:sz w:val="22"/>
          <w:szCs w:val="22"/>
        </w:rPr>
        <w:t>İstanbul Merkez (Çağlayan) Mahkeme</w:t>
      </w:r>
      <w:r w:rsidRPr="005E4887">
        <w:rPr>
          <w:rFonts w:ascii="Arial" w:hAnsi="Arial" w:cs="Arial"/>
          <w:sz w:val="22"/>
          <w:szCs w:val="22"/>
        </w:rPr>
        <w:t xml:space="preserve"> ve İcra Daireleri yetkilidir.</w:t>
      </w:r>
    </w:p>
    <w:p w:rsidR="00353550" w:rsidRDefault="00353550" w:rsidP="00353550">
      <w:pPr>
        <w:numPr>
          <w:ilvl w:val="0"/>
          <w:numId w:val="1"/>
        </w:numPr>
        <w:jc w:val="both"/>
        <w:rPr>
          <w:rFonts w:ascii="Arial" w:hAnsi="Arial" w:cs="Arial"/>
          <w:sz w:val="22"/>
          <w:szCs w:val="22"/>
        </w:rPr>
      </w:pPr>
      <w:r w:rsidRPr="005E4887">
        <w:rPr>
          <w:rFonts w:ascii="Arial" w:hAnsi="Arial" w:cs="Arial"/>
          <w:sz w:val="22"/>
          <w:szCs w:val="22"/>
        </w:rPr>
        <w:t>Akbank T.A.Ş. Gayr</w:t>
      </w:r>
      <w:r>
        <w:rPr>
          <w:rFonts w:ascii="Arial" w:hAnsi="Arial" w:cs="Arial"/>
          <w:sz w:val="22"/>
          <w:szCs w:val="22"/>
        </w:rPr>
        <w:t>i</w:t>
      </w:r>
      <w:r w:rsidRPr="00BD06F6">
        <w:rPr>
          <w:rFonts w:ascii="Arial" w:hAnsi="Arial" w:cs="Arial"/>
          <w:sz w:val="22"/>
          <w:szCs w:val="22"/>
        </w:rPr>
        <w:t>menkul Satış Şartnamesi</w:t>
      </w:r>
      <w:r>
        <w:rPr>
          <w:rFonts w:ascii="Arial" w:hAnsi="Arial" w:cs="Arial"/>
          <w:sz w:val="22"/>
          <w:szCs w:val="22"/>
        </w:rPr>
        <w:t>’</w:t>
      </w:r>
      <w:r w:rsidRPr="00BD06F6">
        <w:rPr>
          <w:rFonts w:ascii="Arial" w:hAnsi="Arial" w:cs="Arial"/>
          <w:sz w:val="22"/>
          <w:szCs w:val="22"/>
        </w:rPr>
        <w:t>ni okuduğumu ve tüm hükümleri ile kabul ettiğimi beyan ederim. Akbank T.A</w:t>
      </w:r>
      <w:r w:rsidR="00722757">
        <w:rPr>
          <w:rFonts w:ascii="Arial" w:hAnsi="Arial" w:cs="Arial"/>
          <w:sz w:val="22"/>
          <w:szCs w:val="22"/>
        </w:rPr>
        <w:t>.Ş. Gayri</w:t>
      </w:r>
      <w:r w:rsidRPr="005E4887">
        <w:rPr>
          <w:rFonts w:ascii="Arial" w:hAnsi="Arial" w:cs="Arial"/>
          <w:sz w:val="22"/>
          <w:szCs w:val="22"/>
        </w:rPr>
        <w:t>menkul Satış Şartnamesi ...../..../2015 tarihinde düzenlenmiştir.</w:t>
      </w:r>
    </w:p>
    <w:p w:rsidR="00722757" w:rsidRPr="005E4887" w:rsidRDefault="00722757" w:rsidP="00722757">
      <w:pPr>
        <w:ind w:left="360"/>
        <w:jc w:val="both"/>
        <w:rPr>
          <w:rFonts w:ascii="Arial" w:hAnsi="Arial" w:cs="Arial"/>
          <w:sz w:val="22"/>
          <w:szCs w:val="22"/>
        </w:rPr>
      </w:pPr>
    </w:p>
    <w:p w:rsidR="00353550" w:rsidRPr="00353550" w:rsidRDefault="00353550" w:rsidP="00353550">
      <w:pPr>
        <w:jc w:val="both"/>
        <w:rPr>
          <w:rFonts w:ascii="Arial" w:hAnsi="Arial" w:cs="Arial"/>
          <w:spacing w:val="-20"/>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 xml:space="preserve">T.C. KİMLİK NO / ŞİRKET VERGİ NO  </w:t>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00041D23">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ADI SOYADI</w:t>
      </w:r>
      <w:r w:rsidRPr="00353550">
        <w:rPr>
          <w:rFonts w:ascii="Arial" w:hAnsi="Arial" w:cs="Arial"/>
          <w:spacing w:val="-20"/>
          <w:sz w:val="22"/>
          <w:szCs w:val="22"/>
        </w:rPr>
        <w:tab/>
        <w:t xml:space="preserve"> / ŞİRKET ÜNVANI</w:t>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AÇIK ADRESİ</w:t>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TELEFON NO</w:t>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00041D23">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spacing w:val="-20"/>
          <w:sz w:val="22"/>
          <w:szCs w:val="22"/>
        </w:rPr>
      </w:pPr>
      <w:r w:rsidRPr="00353550">
        <w:rPr>
          <w:rFonts w:ascii="Arial" w:hAnsi="Arial" w:cs="Arial"/>
          <w:spacing w:val="-20"/>
          <w:sz w:val="22"/>
          <w:szCs w:val="22"/>
        </w:rPr>
        <w:t>GSM NO</w:t>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00041D23">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FAX NO</w:t>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00041D23">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E-POSTA</w:t>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Pr="00353550">
        <w:rPr>
          <w:rFonts w:ascii="Arial" w:hAnsi="Arial" w:cs="Arial"/>
          <w:spacing w:val="-20"/>
          <w:sz w:val="22"/>
          <w:szCs w:val="22"/>
        </w:rPr>
        <w:tab/>
      </w:r>
      <w:r w:rsidR="00041D23">
        <w:rPr>
          <w:rFonts w:ascii="Arial" w:hAnsi="Arial" w:cs="Arial"/>
          <w:spacing w:val="-20"/>
          <w:sz w:val="22"/>
          <w:szCs w:val="22"/>
        </w:rPr>
        <w:t xml:space="preserve">  </w:t>
      </w:r>
      <w:r w:rsidR="00221BFD">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caps/>
          <w:spacing w:val="-20"/>
          <w:sz w:val="22"/>
          <w:szCs w:val="22"/>
        </w:rPr>
        <w:t>TEMİNATIN İADE EDİLECEĞİ BANKA İSMİ</w:t>
      </w:r>
      <w:r w:rsidR="00041D23">
        <w:rPr>
          <w:rFonts w:ascii="Arial" w:hAnsi="Arial" w:cs="Arial"/>
          <w:spacing w:val="-20"/>
          <w:sz w:val="22"/>
          <w:szCs w:val="22"/>
        </w:rPr>
        <w:t xml:space="preserve"> </w:t>
      </w:r>
      <w:r w:rsidRPr="00353550">
        <w:rPr>
          <w:rFonts w:ascii="Arial" w:hAnsi="Arial" w:cs="Arial"/>
          <w:spacing w:val="-20"/>
          <w:sz w:val="22"/>
          <w:szCs w:val="22"/>
        </w:rPr>
        <w:t>:………………………………………………………….</w:t>
      </w:r>
    </w:p>
    <w:p w:rsidR="00353550" w:rsidRPr="00353550" w:rsidRDefault="00353550" w:rsidP="00353550">
      <w:pPr>
        <w:jc w:val="both"/>
        <w:rPr>
          <w:rFonts w:ascii="Arial" w:hAnsi="Arial" w:cs="Arial"/>
          <w:spacing w:val="-20"/>
          <w:sz w:val="22"/>
          <w:szCs w:val="22"/>
        </w:rPr>
      </w:pPr>
    </w:p>
    <w:p w:rsidR="00353550" w:rsidRPr="00353550" w:rsidRDefault="00353550" w:rsidP="00353550">
      <w:pPr>
        <w:jc w:val="both"/>
        <w:rPr>
          <w:rFonts w:ascii="Arial" w:hAnsi="Arial" w:cs="Arial"/>
          <w:spacing w:val="-20"/>
          <w:sz w:val="22"/>
          <w:szCs w:val="22"/>
        </w:rPr>
      </w:pPr>
      <w:r w:rsidRPr="00353550">
        <w:rPr>
          <w:rFonts w:ascii="Arial" w:hAnsi="Arial" w:cs="Arial"/>
          <w:spacing w:val="-20"/>
          <w:sz w:val="22"/>
          <w:szCs w:val="22"/>
        </w:rPr>
        <w:t xml:space="preserve">TEMİNATIN İADE EDİLECEĞİ IBAN </w:t>
      </w:r>
      <w:bookmarkStart w:id="0" w:name="_GoBack"/>
      <w:bookmarkEnd w:id="0"/>
      <w:r w:rsidRPr="00353550">
        <w:rPr>
          <w:rFonts w:ascii="Arial" w:hAnsi="Arial" w:cs="Arial"/>
          <w:spacing w:val="-20"/>
          <w:sz w:val="22"/>
          <w:szCs w:val="22"/>
        </w:rPr>
        <w:t>NO</w:t>
      </w:r>
      <w:r w:rsidRPr="00353550">
        <w:rPr>
          <w:rFonts w:ascii="Arial" w:hAnsi="Arial" w:cs="Arial"/>
          <w:spacing w:val="-20"/>
          <w:sz w:val="22"/>
          <w:szCs w:val="22"/>
        </w:rPr>
        <w:tab/>
      </w:r>
      <w:r w:rsidR="00221BFD">
        <w:rPr>
          <w:rFonts w:ascii="Arial" w:hAnsi="Arial" w:cs="Arial"/>
          <w:spacing w:val="-20"/>
          <w:sz w:val="22"/>
          <w:szCs w:val="22"/>
        </w:rPr>
        <w:t xml:space="preserve">   </w:t>
      </w:r>
      <w:r w:rsidRPr="00353550">
        <w:rPr>
          <w:rFonts w:ascii="Arial" w:hAnsi="Arial" w:cs="Arial"/>
          <w:spacing w:val="-20"/>
          <w:sz w:val="22"/>
          <w:szCs w:val="22"/>
        </w:rPr>
        <w:t>: TR..   ………. …….… ………. ………. ………. …..</w:t>
      </w:r>
    </w:p>
    <w:p w:rsidR="00353550" w:rsidRDefault="00353550" w:rsidP="00353550">
      <w:pPr>
        <w:rPr>
          <w:rFonts w:ascii="Arial" w:hAnsi="Arial" w:cs="Arial"/>
          <w:spacing w:val="-20"/>
          <w:sz w:val="20"/>
        </w:rPr>
      </w:pPr>
    </w:p>
    <w:p w:rsidR="00722757" w:rsidRDefault="00722757" w:rsidP="00353550">
      <w:pPr>
        <w:rPr>
          <w:rFonts w:ascii="Arial" w:hAnsi="Arial" w:cs="Arial"/>
          <w:spacing w:val="-20"/>
          <w:sz w:val="20"/>
        </w:rPr>
      </w:pPr>
    </w:p>
    <w:p w:rsidR="00722757" w:rsidRPr="00353550" w:rsidRDefault="00722757" w:rsidP="00353550">
      <w:pPr>
        <w:rPr>
          <w:rFonts w:ascii="Arial" w:hAnsi="Arial" w:cs="Arial"/>
          <w:spacing w:val="-20"/>
          <w:sz w:val="20"/>
        </w:rPr>
      </w:pPr>
    </w:p>
    <w:p w:rsidR="00353550" w:rsidRPr="00BC7CB4" w:rsidRDefault="00353550" w:rsidP="00353550">
      <w:pPr>
        <w:tabs>
          <w:tab w:val="left" w:leader="dot" w:pos="8789"/>
        </w:tabs>
        <w:ind w:firstLine="142"/>
        <w:rPr>
          <w:rFonts w:ascii="Arial" w:hAnsi="Arial" w:cs="Arial"/>
          <w:b/>
          <w:bCs/>
          <w:spacing w:val="-2"/>
          <w:sz w:val="22"/>
          <w:szCs w:val="22"/>
        </w:rPr>
      </w:pPr>
      <w:r w:rsidRPr="00BC7CB4">
        <w:rPr>
          <w:rFonts w:ascii="Arial" w:hAnsi="Arial" w:cs="Arial"/>
          <w:b/>
          <w:bCs/>
          <w:spacing w:val="-2"/>
          <w:sz w:val="22"/>
          <w:szCs w:val="22"/>
        </w:rPr>
        <w:t>□ AÇIK ARTIRMA TOPLANTIS</w:t>
      </w:r>
      <w:r w:rsidR="00041D23">
        <w:rPr>
          <w:rFonts w:ascii="Arial" w:hAnsi="Arial" w:cs="Arial"/>
          <w:b/>
          <w:bCs/>
          <w:spacing w:val="-2"/>
          <w:sz w:val="22"/>
          <w:szCs w:val="22"/>
        </w:rPr>
        <w:t xml:space="preserve">I KATILIMI / BAYRAK NO </w:t>
      </w:r>
      <w:r w:rsidRPr="00BC7CB4">
        <w:rPr>
          <w:rFonts w:ascii="Arial" w:hAnsi="Arial" w:cs="Arial"/>
          <w:b/>
          <w:bCs/>
          <w:spacing w:val="-2"/>
          <w:sz w:val="22"/>
          <w:szCs w:val="22"/>
        </w:rPr>
        <w:t xml:space="preserve">:…... </w:t>
      </w:r>
      <w:r w:rsidRPr="00BC7CB4">
        <w:rPr>
          <w:rFonts w:ascii="Arial" w:hAnsi="Arial" w:cs="Arial"/>
          <w:bCs/>
          <w:spacing w:val="-2"/>
          <w:sz w:val="22"/>
          <w:szCs w:val="22"/>
        </w:rPr>
        <w:t>(No., TURYAP tarafından yazılacaktır.)</w:t>
      </w:r>
    </w:p>
    <w:p w:rsidR="00353550" w:rsidRPr="00BC7CB4" w:rsidRDefault="00353550" w:rsidP="00353550">
      <w:pPr>
        <w:ind w:firstLine="142"/>
        <w:rPr>
          <w:rFonts w:ascii="Arial" w:hAnsi="Arial" w:cs="Arial"/>
          <w:b/>
          <w:bCs/>
          <w:spacing w:val="-2"/>
          <w:sz w:val="22"/>
          <w:szCs w:val="22"/>
        </w:rPr>
      </w:pPr>
      <w:r w:rsidRPr="00BC7CB4">
        <w:rPr>
          <w:rFonts w:ascii="Arial" w:hAnsi="Arial" w:cs="Arial"/>
          <w:b/>
          <w:bCs/>
          <w:spacing w:val="-2"/>
          <w:sz w:val="22"/>
          <w:szCs w:val="22"/>
        </w:rPr>
        <w:tab/>
        <w:t>□ Salonda</w:t>
      </w:r>
      <w:r w:rsidRPr="00BC7CB4">
        <w:rPr>
          <w:rFonts w:ascii="Arial" w:hAnsi="Arial" w:cs="Arial"/>
          <w:b/>
          <w:bCs/>
          <w:spacing w:val="-2"/>
          <w:sz w:val="22"/>
          <w:szCs w:val="22"/>
        </w:rPr>
        <w:tab/>
        <w:t>□ Telefonda</w:t>
      </w:r>
      <w:r w:rsidRPr="00BC7CB4">
        <w:rPr>
          <w:rFonts w:ascii="Arial" w:hAnsi="Arial" w:cs="Arial"/>
          <w:b/>
          <w:bCs/>
          <w:spacing w:val="-2"/>
          <w:sz w:val="22"/>
          <w:szCs w:val="22"/>
        </w:rPr>
        <w:tab/>
        <w:t>□ Web sitesinden (www.turyapmuzayede.com)</w:t>
      </w:r>
    </w:p>
    <w:p w:rsidR="00353550" w:rsidRPr="00BC7CB4" w:rsidRDefault="00353550" w:rsidP="00353550">
      <w:pPr>
        <w:ind w:firstLine="142"/>
        <w:jc w:val="both"/>
        <w:rPr>
          <w:rFonts w:ascii="Arial" w:hAnsi="Arial" w:cs="Arial"/>
          <w:b/>
          <w:spacing w:val="-2"/>
          <w:sz w:val="22"/>
          <w:szCs w:val="22"/>
          <w:u w:val="single"/>
        </w:rPr>
      </w:pPr>
    </w:p>
    <w:p w:rsidR="00353550" w:rsidRPr="00BC7CB4" w:rsidRDefault="00353550" w:rsidP="00353550">
      <w:pPr>
        <w:tabs>
          <w:tab w:val="left" w:leader="dot" w:pos="8789"/>
        </w:tabs>
        <w:ind w:firstLine="142"/>
        <w:rPr>
          <w:rFonts w:ascii="Arial" w:hAnsi="Arial" w:cs="Arial"/>
          <w:b/>
          <w:bCs/>
          <w:spacing w:val="-2"/>
          <w:sz w:val="22"/>
          <w:szCs w:val="22"/>
        </w:rPr>
      </w:pPr>
      <w:r w:rsidRPr="00BC7CB4">
        <w:rPr>
          <w:rFonts w:ascii="Arial" w:hAnsi="Arial" w:cs="Arial"/>
          <w:b/>
          <w:bCs/>
          <w:spacing w:val="-2"/>
          <w:sz w:val="22"/>
          <w:szCs w:val="22"/>
        </w:rPr>
        <w:t>□ TEKİL TEKLİF (PEŞİN SATIŞ TEKLİF FORMU İLE VERİLEN TEKLİF)</w:t>
      </w:r>
    </w:p>
    <w:p w:rsidR="00353550" w:rsidRPr="00353550" w:rsidRDefault="00353550" w:rsidP="00353550">
      <w:pPr>
        <w:rPr>
          <w:rFonts w:ascii="Arial" w:hAnsi="Arial" w:cs="Arial"/>
          <w:spacing w:val="-20"/>
          <w:sz w:val="20"/>
        </w:rPr>
      </w:pPr>
    </w:p>
    <w:p w:rsidR="00EC1E10" w:rsidRDefault="00EC1E10"/>
    <w:sectPr w:rsidR="00EC1E10" w:rsidSect="00353550">
      <w:footerReference w:type="default" r:id="rId7"/>
      <w:pgSz w:w="11906" w:h="16838"/>
      <w:pgMar w:top="141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AF" w:rsidRDefault="00606EAF" w:rsidP="006A5467">
      <w:r>
        <w:separator/>
      </w:r>
    </w:p>
  </w:endnote>
  <w:endnote w:type="continuationSeparator" w:id="1">
    <w:p w:rsidR="00606EAF" w:rsidRDefault="00606EAF" w:rsidP="006A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54283"/>
      <w:docPartObj>
        <w:docPartGallery w:val="Page Numbers (Bottom of Page)"/>
        <w:docPartUnique/>
      </w:docPartObj>
    </w:sdtPr>
    <w:sdtEndPr>
      <w:rPr>
        <w:noProof/>
        <w:sz w:val="20"/>
        <w:szCs w:val="20"/>
      </w:rPr>
    </w:sdtEndPr>
    <w:sdtContent>
      <w:p w:rsidR="003E564C" w:rsidRPr="00FE6438" w:rsidRDefault="002C02F4">
        <w:pPr>
          <w:pStyle w:val="Altbilgi"/>
          <w:jc w:val="center"/>
          <w:rPr>
            <w:sz w:val="20"/>
            <w:szCs w:val="20"/>
          </w:rPr>
        </w:pPr>
        <w:r w:rsidRPr="00FE6438">
          <w:rPr>
            <w:sz w:val="20"/>
            <w:szCs w:val="20"/>
          </w:rPr>
          <w:fldChar w:fldCharType="begin"/>
        </w:r>
        <w:r w:rsidR="00BC7CB4" w:rsidRPr="00FE6438">
          <w:rPr>
            <w:sz w:val="20"/>
            <w:szCs w:val="20"/>
          </w:rPr>
          <w:instrText xml:space="preserve"> PAGE   \* MERGEFORMAT </w:instrText>
        </w:r>
        <w:r w:rsidRPr="00FE6438">
          <w:rPr>
            <w:sz w:val="20"/>
            <w:szCs w:val="20"/>
          </w:rPr>
          <w:fldChar w:fldCharType="separate"/>
        </w:r>
        <w:r w:rsidR="00221BFD">
          <w:rPr>
            <w:noProof/>
            <w:sz w:val="20"/>
            <w:szCs w:val="20"/>
          </w:rPr>
          <w:t>2</w:t>
        </w:r>
        <w:r w:rsidRPr="00FE6438">
          <w:rPr>
            <w:noProof/>
            <w:sz w:val="20"/>
            <w:szCs w:val="20"/>
          </w:rPr>
          <w:fldChar w:fldCharType="end"/>
        </w:r>
      </w:p>
    </w:sdtContent>
  </w:sdt>
  <w:p w:rsidR="003E564C" w:rsidRDefault="00606E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AF" w:rsidRDefault="00606EAF" w:rsidP="006A5467">
      <w:r>
        <w:separator/>
      </w:r>
    </w:p>
  </w:footnote>
  <w:footnote w:type="continuationSeparator" w:id="1">
    <w:p w:rsidR="00606EAF" w:rsidRDefault="00606EAF" w:rsidP="006A5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A29BC"/>
    <w:multiLevelType w:val="hybridMultilevel"/>
    <w:tmpl w:val="ADFA0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53550"/>
    <w:rsid w:val="00041D23"/>
    <w:rsid w:val="00221BFD"/>
    <w:rsid w:val="0025263B"/>
    <w:rsid w:val="002C02F4"/>
    <w:rsid w:val="00353550"/>
    <w:rsid w:val="00606EAF"/>
    <w:rsid w:val="006A5467"/>
    <w:rsid w:val="00722757"/>
    <w:rsid w:val="00772F7E"/>
    <w:rsid w:val="007C6F2C"/>
    <w:rsid w:val="0085728A"/>
    <w:rsid w:val="00883C42"/>
    <w:rsid w:val="00B4194E"/>
    <w:rsid w:val="00B9211D"/>
    <w:rsid w:val="00BC7CB4"/>
    <w:rsid w:val="00EA32FA"/>
    <w:rsid w:val="00EA5EE9"/>
    <w:rsid w:val="00EC1E10"/>
    <w:rsid w:val="00FB5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50"/>
    <w:rPr>
      <w:rFonts w:eastAsia="Times New Roman"/>
      <w:sz w:val="24"/>
      <w:szCs w:val="24"/>
      <w:lang w:eastAsia="tr-TR"/>
    </w:rPr>
  </w:style>
  <w:style w:type="paragraph" w:styleId="Balk1">
    <w:name w:val="heading 1"/>
    <w:basedOn w:val="Normal"/>
    <w:next w:val="Normal"/>
    <w:link w:val="Balk1Char"/>
    <w:qFormat/>
    <w:rsid w:val="00B9211D"/>
    <w:pPr>
      <w:keepNext/>
      <w:outlineLvl w:val="0"/>
    </w:pPr>
    <w:rPr>
      <w:rFonts w:ascii="Verdana" w:hAnsi="Verdana"/>
      <w:b/>
      <w:sz w:val="3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11D"/>
    <w:rPr>
      <w:rFonts w:ascii="Verdana" w:hAnsi="Verdana"/>
      <w:b/>
      <w:sz w:val="30"/>
      <w:szCs w:val="24"/>
      <w:u w:val="single"/>
    </w:rPr>
  </w:style>
  <w:style w:type="paragraph" w:styleId="ResimYazs">
    <w:name w:val="caption"/>
    <w:basedOn w:val="Normal"/>
    <w:next w:val="Normal"/>
    <w:unhideWhenUsed/>
    <w:qFormat/>
    <w:rsid w:val="00B9211D"/>
    <w:pPr>
      <w:spacing w:after="200"/>
    </w:pPr>
    <w:rPr>
      <w:b/>
      <w:bCs/>
      <w:color w:val="4F81BD" w:themeColor="accent1"/>
      <w:sz w:val="18"/>
      <w:szCs w:val="18"/>
    </w:rPr>
  </w:style>
  <w:style w:type="character" w:styleId="Vurgu">
    <w:name w:val="Emphasis"/>
    <w:basedOn w:val="VarsaylanParagrafYazTipi"/>
    <w:qFormat/>
    <w:rsid w:val="00B9211D"/>
    <w:rPr>
      <w:i/>
      <w:iCs/>
    </w:rPr>
  </w:style>
  <w:style w:type="paragraph" w:styleId="ListeParagraf">
    <w:name w:val="List Paragraph"/>
    <w:basedOn w:val="Normal"/>
    <w:uiPriority w:val="34"/>
    <w:qFormat/>
    <w:rsid w:val="00B9211D"/>
    <w:pPr>
      <w:ind w:left="720"/>
      <w:contextualSpacing/>
    </w:pPr>
  </w:style>
  <w:style w:type="paragraph" w:styleId="Altbilgi">
    <w:name w:val="footer"/>
    <w:basedOn w:val="Normal"/>
    <w:link w:val="AltbilgiChar"/>
    <w:uiPriority w:val="99"/>
    <w:unhideWhenUsed/>
    <w:rsid w:val="00353550"/>
    <w:pPr>
      <w:tabs>
        <w:tab w:val="center" w:pos="4536"/>
        <w:tab w:val="right" w:pos="9072"/>
      </w:tabs>
    </w:pPr>
  </w:style>
  <w:style w:type="character" w:customStyle="1" w:styleId="AltbilgiChar">
    <w:name w:val="Altbilgi Char"/>
    <w:basedOn w:val="VarsaylanParagrafYazTipi"/>
    <w:link w:val="Altbilgi"/>
    <w:uiPriority w:val="99"/>
    <w:rsid w:val="00353550"/>
    <w:rPr>
      <w:rFonts w:eastAsia="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1007</Words>
  <Characters>5744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2015-08-20T07:52:00Z</dcterms:created>
  <dcterms:modified xsi:type="dcterms:W3CDTF">2015-10-05T09:27:00Z</dcterms:modified>
</cp:coreProperties>
</file>