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T.C.</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İSTANBUL ANADOLU (SULH HUKUK MAH.) SATIŞ MEMURLUĞU 2014/250 SATIŞ TAŞINMAZIN AÇIK ARTIRMA İLANI</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Satılmasına karar verilen taşınmazın cinsi, niteliği, kıymeti, adedi, önemli özellikleri: </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1 NO'LU TAŞINMAZIN</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Özellikleri : İstanbul İl, Kartal İlçe, 2959 Ada No, 40 Parsel No, Soğanlık</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Mahalle/Mevkii, 1.363,00 m2 arsa vasıflı taşınmazın tamamıdır. Gayrimenkul Kartal ilçesi Uğur mumcu mahallesi serçe sokakta 2959 ada 40 parsel sayılı yerdir. İmar planında 10 kat 30 ünitelik konut alanında kalmakta,iki sokak kesişmesinde köşe konumdadır.Belediye, kaymakamlık ,Emniyet, v.s.resmi kurumlar yakın olmamakla beraber ulaşım kolay ve rahattır.Fatih sultan Mehmet caddesine,çarşı ve ticari bölgeye 100 m, kartal -Tem bağlantı yoluna 600 m mesafededir. Adresi : İstanbul İl, Kartal ilçesi Uğurmumcu (soğanlık) mahallesi serçe sk. 2959</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ada 40 parsel</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Yüzölçümü : 1.363,00 m2</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İmar Durumu : Kartal belediyesi İmar ve Şehircilik Müdürlüğündeki paftalar üzerinde yapılan inceleme ve belediyeden alınan bilgilerde, 240EDIIID pafta,2959 ada 40 parsel sayılı yer;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1/1000 ölçekli Kartal 21.03.1984-23.12.2008 T.T.li soğanlık 2 nolu G.Ö.B. planı ve tadilatı kapsamında "A" lejantında 10 kat 30 ünitelik yapılanma şartlarında konut alanında kalmaktadır.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Kıymeti :3.881.700,00 TL</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KDV Oranı : %18</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Kaydındaki Şerhler : Tapu kaydındaki gibi</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1. Satış Günü : 05/03/2015 günü 14:20 - 14:30 arası</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2. Satış Günü : 31/03/2015 günü 14:20 - 14:30 arası</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Satış Yeri : ANADOLU ADALET SARAYI MEZAT SALONU</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Satış şartları :</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 *</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lastRenderedPageBreak/>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tat olunacak, bu fark, varsa öncelikle teminat bedelinden alınacaktır.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5- Şartname, ilan tarihinden itibaren herkesin görebilmesi için dairede açık verildiği takdirde isteyen alıcıya bir örneği gönderilebilir.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6- Satışa iştirak edenlerin şartnameyi görmüş ve münderecatını kabul etmiş/sayılacakları, başkaca bilgi almak isteyenlerin 2014/250 Satış sayılı dosya rıyla /nüdürlüğümüze başvurmaları ilan olunur.26/12/2014</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(İİK m. 126)_</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 İlgililer tabirine irtifak hakkı sahipleri de dahildir.</w:t>
      </w:r>
    </w:p>
    <w:p w:rsidR="00CD3D85" w:rsidRPr="00CD3D85" w:rsidRDefault="00CD3D85" w:rsidP="00CD3D8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D3D85">
        <w:rPr>
          <w:rFonts w:asciiTheme="minorHAnsi" w:hAnsiTheme="minorHAnsi"/>
          <w:color w:val="2F2F2F"/>
          <w:sz w:val="22"/>
          <w:szCs w:val="22"/>
        </w:rPr>
        <w:t>* : Bu örnek, bu Yönetmelikten önceki uygulamada kullanılan Örnek 64'e kargılık gelmektedir.</w:t>
      </w:r>
    </w:p>
    <w:p w:rsidR="004513AA" w:rsidRPr="00CD3D85" w:rsidRDefault="004513AA"/>
    <w:sectPr w:rsidR="004513AA" w:rsidRPr="00CD3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D3D85"/>
    <w:rsid w:val="004513AA"/>
    <w:rsid w:val="00CD3D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3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2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2015-01-13T12:40:00Z</dcterms:created>
  <dcterms:modified xsi:type="dcterms:W3CDTF">2015-01-13T12:41:00Z</dcterms:modified>
</cp:coreProperties>
</file>