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510" w:rsidRPr="00BE2510" w:rsidRDefault="00BE2510" w:rsidP="00BE2510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PERSONEL HİZMETİ</w:t>
      </w: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ALINACAKTIR</w:t>
      </w:r>
    </w:p>
    <w:p w:rsidR="00BE2510" w:rsidRPr="00BE2510" w:rsidRDefault="00BE2510" w:rsidP="00BE2510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ATAŞEHİR BELEDİYESİ İNSAN KAYNAKLARI VE EĞİTİM MÜDÜRLÜĞÜ</w:t>
      </w: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br/>
      </w: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br/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2015-2016-2017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Yıllları</w:t>
      </w:r>
      <w:proofErr w:type="spell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İçin Belediyemiz Bünyesinde Çalıştırılmak Üzere Personel Hizmeti Alımı hizmet alımı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4734 sayılı Kamu İhale Kanununun 19 uncu maddesine göre açık ihale usulü ile ihale edilecektir. İhaleye ilişkin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ayrıntılı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bilgiler aşağıda yer almaktadır: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İhale Kayıt </w:t>
      </w:r>
      <w:proofErr w:type="gramStart"/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Numarası</w:t>
      </w: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: 2014</w:t>
      </w:r>
      <w:proofErr w:type="gramEnd"/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/126962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1-</w:t>
      </w: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İdarenin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a)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Adresi : Barbaros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Mah. Şebboy Sok. No: 4/A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Batıataşehir</w:t>
      </w:r>
      <w:proofErr w:type="spell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Ataşehir</w:t>
      </w:r>
      <w:proofErr w:type="spell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/İstanbul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b)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Telefon ve faks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numarası : 2165705000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- 2166870797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c)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Elektronik Posta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Adresi : satinalma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@atasehir.bel.tr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ç)</w:t>
      </w: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İhale dokümanının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görülebileceği : https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://ekap.kik.gov.tr/EKAP/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KAMU İHALE BÜLTENİ 10 EKİM 2014 – Sayı 2703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HİZMET ALIMI İHALELERİ BÜLTENİ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Kamu İhale Kurumu –</w:t>
      </w: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www.kik.gov.tr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129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internet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adresi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2-</w:t>
      </w: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İhale konusu hizmetin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a)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Niteliği, türü ve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miktarı : 2015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-2016-2017 Yılları İçin Belediyemiz Bünyesinde Çalıştırılmak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Üzere Personel Hizmeti Alımı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(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1100 Personel Hizmeti ve 14 Araç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Kiralama Hizmeti Alımı işidir.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)</w:t>
      </w:r>
      <w:proofErr w:type="gramEnd"/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Ayrıntılı bilgiye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EKAP’ta</w:t>
      </w:r>
      <w:proofErr w:type="spell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yer alan ihale dokümanı içinde bulunan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idari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şartnameden ulaşılabilir.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b)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Yapılacağı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yer :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Ataşehir</w:t>
      </w:r>
      <w:proofErr w:type="spellEnd"/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Belediye Başkanlığı ve Ek Hizmet Birimleri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c)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Süresi : İşe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başlama tarihi 02.01.2015, işin bitiş tarihi 31.12.2017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3-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İhalenin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a)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Yapılacağı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yer :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Barboros</w:t>
      </w:r>
      <w:proofErr w:type="spellEnd"/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Mah. Şebboy Sok. No:4/A Batı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Ataşehir</w:t>
      </w:r>
      <w:proofErr w:type="spell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(Kat:7)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b)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Tarihi ve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saati : 14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.11.2014 - 09:00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4. İhaleye katılabilme şartları ve istenilen belgeler ile yeterlik değerlendirmesinde uygulanacak </w:t>
      </w:r>
      <w:proofErr w:type="gramStart"/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kriterler</w:t>
      </w:r>
      <w:proofErr w:type="gramEnd"/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İhaleye katılma şartları ve istenilen belgeler: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4.1.1.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Mevzuatı gereği kayıtlı olduğu Ticaret ve/veya Sanayi Odası veya Meslek Odası Belgesi;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4.1.1.1.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Gerçek kişi olması halinde, kayıtlı olduğu ticaret ve/veya sanayi odasından ya da ilgili meslek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odasından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, ilk ilan veya ihale tarihinin içinde bulunduğu yılda alınmış, odaya kayıtlı olduğunu gösterir belge,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4.1.1.2.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Tüzel kişi olması halinde, ilgili mevzuatı gereği kayıtlı bulunduğu ticaret ve/veya sanayi odasından, ilk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ilan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veya ihale tarihinin içinde bulunduğu yılda alınmış, tüzel kişiliğinin odaya kayıtlı olduğunu gösterir belge,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4.1.1.3.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İhale konusu işin yerine getirilmesi için alınması zorunlu olan ve ilgili mevzuatında o iş için özel olarak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düzenlenen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sicil, izin, ruhsat vb. belgeler,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Araç Kiralama hizmeti için 4925 Sayılı Karayolu Taşımacılığı Kanunu Kapsamında verilen K1 belgesi ihale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sırasında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teklif zarfı ile beraber sunulacaktır.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4.1.2.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Teklif vermeye yetkili olduğunu gösteren İmza Beyannamesi veya İmza Sirküleri;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4.1.2.1.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Gerçek kişi olması halinde, noter tasdikli imza beyannamesi,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4.1.2.2.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Tüzel kişi olması halinde, ilgisine göre tüzel kişiliğinin ortakları, üyeleri veya kurucuları ile tüzel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kişiliğin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yönetimdeki görevlileri belirten son durumu gösterir Ticaret Sicil Gazetesi, bu bilgilerin tamamının bir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Ticaret Sicil Gazetesinde bulunmaması halinde, bu bilgilerin tümünü göstermek üzere ilgili Ticaret Sicil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Gazeteleri veya bu hususları gösteren belgeler ile tüzel kişiliğin noter tasdikli imza sirküleri,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4.1.3.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Şekli ve içeriği İdari Şartnamede belirlenen teklif mektubu.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4.1.4.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Şekli ve içeriği İdari Şartnamede belirlenen geçici teminat.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4.1.5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İhale konusu işin tamamı veya bir kısmı alt yüklenicilere yaptırılamaz.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4.1.6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Tüzel kişi tarafından iş deneyimini göstermek üzere sunulan belgenin, tüzel kişiliğin yarısından fazla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hissesine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sahip ortağına ait olması halinde, ticaret ve sanayi odası/ticaret odası bünyesinde bulunan ticaret sicil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memurlukları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veya yeminli mali müşavir ya da serbest muhasebeci mali müşavir tarafından ilk ilan tarihinden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sonra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düzenlenen ve düzenlendiği tarihten geriye doğru son bir yıldır kesintisiz olarak bu şartın korunduğunu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gösteren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, standart forma uygun belge,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4.2. Ekonomik ve mali yeterliğe ilişkin belgeler ve bu belgelerin taşıması gereken </w:t>
      </w:r>
      <w:proofErr w:type="gramStart"/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kri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terler</w:t>
      </w:r>
      <w:proofErr w:type="gramEnd"/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4.2.1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Bankalardan temin edilecek belgeler: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Teklif edilen bedelin %10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dan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az olmamak üzere istekli tarafından belirlenecek tutarda bankalar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nezdindeki</w:t>
      </w:r>
      <w:proofErr w:type="spellEnd"/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kullanılmamış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nakdi veya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gayrinakdi</w:t>
      </w:r>
      <w:proofErr w:type="spell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kredisini ya da üzerinde kısıtlama bulunmayan mevduatını gösterir banka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referans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mektubu,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Bu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kriter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mevduat ve kredi tutarları toplanmak ya da birden fazla banka referans mektubu sunularak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sağlanabilir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lastRenderedPageBreak/>
        <w:t xml:space="preserve">4.2.2. İsteklinin ihalenin yapıldığı yıldan önceki yıla ait </w:t>
      </w:r>
      <w:proofErr w:type="gramStart"/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yıl sonu</w:t>
      </w:r>
      <w:proofErr w:type="gramEnd"/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 bilançosu veya eşdeğer belgeleri: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a) İlgili mevzuatı uyarınca bilançosunu yayımlatma zorunluluğu olan istekliler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yıl sonu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bilançosunu veya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bilançonun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gerekli kriterlerin sağlandığını gösteren bölümlerini,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b) İlgili mevzuatı uyarınca bilançosunu yayımlatma zorunluluğu olmayan istekliler,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yıl sonu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bilançosunu veya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bilançonun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gerekli kriterlerin sağlandığını gösteren bölümlerini ya da bu kriterlerin sağlandığını göstermek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üzere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yeminli mali müşavir veya serbest muhasebeci mali müşavir tarafından standart forma uygun olarak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düzenlenen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belgeyi sunar,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Sunulan bilanço veya eşdeğer belgelerde;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a) Cari oranın (dönen varlıklar / kısa vadeli borçlar) en az 0,75 olması,</w:t>
      </w:r>
    </w:p>
    <w:p w:rsid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b) Öz kaynak oranının (öz kaynaklar/ toplam aktif) en az 0,15 olması,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KAMU İHALE BÜLTENİ 10 EKİM 2014 – Sayı 2703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HİZMET ALIMI İHALELERİ BÜLTENİ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Kamu İhale Kurumu –</w:t>
      </w: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www.kik.gov.tr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130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c) Kısa vadeli banka borçlarının öz kaynaklara oranının 0,50’den küçük olması, yeterlik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kriterleridir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ve bu üç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kriter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birlikte aranır.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Yukarıda belirtilen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kriterleri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bir önceki yılda sağlayamayanlar, son iki yıla ait belgelerini sunabilirler. Bu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takdirde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, son iki yılın parasal tutarlarının ortalaması üzerinden yeterlik kriterlerinin sağlanıp sağlanmadığına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bakılır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Serbest meslek erbabının vereceği, ilgili mevzuatına göre düzenlenmiş ve onaylanmış serbest meslek kazanç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defteri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özetinde gösterilen değerlere göre, son yıla ait toplam gelirin toplam gidere oranının veya son iki yıla ait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gelir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ve giderlerin parasal tutarlarının ortalaması üzerinden bulunacak oranın en az (1,25) olması şartı aranır.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Serbest meslek kazanç defteri özetinin yeminli mali müşavir veya serbest muhasebeci mali müşavir ya da vergi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dairesince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onaylı olması gerekir.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4.2.3. İş hacmini gösteren belgeler: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a) İhalenin yapıldığı yıldan önceki yıla ait toplam ciroyu gösteren gelir tablosu,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b) Taahhüt altında devam eden hizmet işlerinin gerçekleştirilen kısmının veya bitirilen hizmet işlerinin parasal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tutarını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gösteren, ihalenin yapıldığı yıldan önceki yılda düzenlenmiş faturalar,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Bu belgelerden birinin sunulması yeterlidir.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Toplam cironun teklif edilen bedelin %15’inden, taahhüt altında devam eden işlerin gerçekleştirilen kısmının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veya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bitirilen işlerin parasal tutarının ise teklif edilen bedelin %9’undan az olmaması gerekir. Bu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kriterlerden</w:t>
      </w:r>
      <w:proofErr w:type="gramEnd"/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herhangi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birini sağlayan ve sağladığı kritere ilişkin belgeyi sunan istekli yeterli kabul edilir.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Bu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kriterleri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bir önceki yılda sağlayamayanlar, son iki yıla ait belgelerini sunabilirler. Bu takdirde son iki yılın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parasal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tutarlarının ortalaması üzerinden yeterlik kriterlerinin sağlanıp sağlanamadığına bakılır.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4.3. Mesleki ve Teknik yeterliğe ilişkin belgeler ve bu belgelerin taşıması gereken </w:t>
      </w:r>
      <w:proofErr w:type="gramStart"/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kriterler</w:t>
      </w:r>
      <w:proofErr w:type="gramEnd"/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4.3.1. İş deneyimini gösteren belgeler: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Son beş yıl içinde bedel içeren bir sözleşme kapsamında kabul işlemleri tamamlanan ve teklif edilen bedelin %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15 oranından az olmamak üzere, ihale konusu iş veya benzer işlere ilişkin iş deneyimini gösteren belgeler veya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teknolojik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ürün deneyim belgesi.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4.3.2. Makine, teçhizat ve diğer </w:t>
      </w:r>
      <w:proofErr w:type="gramStart"/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ekipmana</w:t>
      </w:r>
      <w:proofErr w:type="gramEnd"/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 xml:space="preserve"> ait belgeler ve kapasite raporu: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Araç Teknik Şartnamesinde yer alan 1. Sıradaki Lastikli ekskavatör (1 adet )-2.Sıradaki Damperli Kamyon </w:t>
      </w: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(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2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Adet)-3. Kalemdeki Çift Kabin Kamyonet ( 1Adet ) 4.Kalem Çift Kabin Pikap (1 Adet)- 5. Kalem Sulama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Tankeri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Arazöz</w:t>
      </w:r>
      <w:proofErr w:type="spell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( 1 Adet ) 6. Sırada yer alan Açılır Sepetli Motor Kontrollü Mobil Vinçli Araç (1 Adet) için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yüklenicinin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kendi malı olma şartı aranmaktadır.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4.4. Bu ihalede benzer iş olarak kabul edilecek işler: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4.4.1.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Kamu ve Özel Sektörde gerçekleşen ihale konusu işlere ait Personel Çalıştırılmasına dayalı Hizmet Alımı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işleri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bu ihale kapsamında benzer iş olarak kabul edilecektir.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5.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Ekonomik açıdan en avantajlı teklif sadece fiyat esasına göre belirlenecektir.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6.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İhale yerli ve yabancı tüm isteklilere açıktır.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7.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İhale dokümanının görülmesi ve satın alınması: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7.1.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İhale dokümanı, idarenin adresinde görülebilir ve 100 TRY (Türk Lirası) karşılığı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Ataşehir</w:t>
      </w:r>
      <w:proofErr w:type="spell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Belediye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Başkanlığı- 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Satınalma</w:t>
      </w:r>
      <w:proofErr w:type="spell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Bürosu (Merkez Binası Kat:7) adresinden satın alınabilir.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7.2.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İhaleye teklif verecek olanların ihale dokümanını satın almaları zorunludur.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8.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Teklifler, ihale tarih ve saatine kadar T.C.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Ataşehir</w:t>
      </w:r>
      <w:proofErr w:type="spell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Belediye Başkanlığı- Destek Hizmetleri Müdürlüğü-İhale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Bürosu adresine elden teslim edilebileceği gibi, aynı adrese iadeli taahhütlü posta vasıtasıyla da gönderilebilir.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9.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İstekliler tekliflerini, Birim fiyatlar üzerinden vereceklerdir. İhale sonucu üzerine ihale yapılan istekliyle, her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bir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iş kaleminin miktarı ile bu kalemler için teklif edilen birim fiyatların çarpımı sonucu bulunan toplam bedel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üzerinden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 xml:space="preserve"> birim fiyat sözleşme imzalanacaktır.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Bu ihalede, işin tamamı için teklif verilecektir.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10.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İstekliler teklif ettikleri bedelin %3’ünden az olmamak üzere kendi belirleyecekleri tutarda geçici teminat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proofErr w:type="gram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lastRenderedPageBreak/>
        <w:t>vereceklerdir</w:t>
      </w:r>
      <w:proofErr w:type="gram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11.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Verilen tekliflerin geçerlilik süresi, ihale tarihinden itibaren 120 (</w:t>
      </w:r>
      <w:proofErr w:type="spellStart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Yüzyirmi</w:t>
      </w:r>
      <w:proofErr w:type="spellEnd"/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) takvim günüdür.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12.</w:t>
      </w:r>
      <w:r w:rsidRPr="00BE2510">
        <w:rPr>
          <w:rFonts w:ascii="Times New Roman" w:eastAsia="Times New Roman" w:hAnsi="Times New Roman" w:cs="Times New Roman"/>
          <w:b/>
          <w:bCs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Konsorsiyum olarak ihaleye teklif verilemez.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,Bold" w:eastAsia="Times New Roman" w:hAnsi="Times New Roman,Bold" w:cs="Arial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13.Diğer hususlar:</w:t>
      </w:r>
    </w:p>
    <w:p w:rsidR="00BE2510" w:rsidRPr="00BE2510" w:rsidRDefault="00BE2510" w:rsidP="00BE251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97878"/>
          <w:sz w:val="15"/>
          <w:szCs w:val="15"/>
          <w:lang w:eastAsia="tr-TR"/>
        </w:rPr>
      </w:pPr>
      <w:r w:rsidRPr="00BE2510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tr-TR"/>
        </w:rPr>
        <w:t>İhale, Kanunun 38 inci maddesinde öngörülen açıklama istenmeksizin ekonomik açıdan en avantajlı teklif</w:t>
      </w:r>
      <w:r w:rsidRPr="00BE2510">
        <w:rPr>
          <w:rFonts w:ascii="Times New Roman" w:eastAsia="Times New Roman" w:hAnsi="Times New Roman" w:cs="Times New Roman"/>
          <w:color w:val="000000"/>
          <w:sz w:val="20"/>
          <w:lang w:eastAsia="tr-TR"/>
        </w:rPr>
        <w:t> </w:t>
      </w:r>
      <w:r w:rsidRPr="00BE2510">
        <w:rPr>
          <w:rFonts w:ascii="Times New Roman" w:eastAsia="Times New Roman" w:hAnsi="Times New Roman" w:cs="Times New Roman"/>
          <w:color w:val="797878"/>
          <w:sz w:val="20"/>
          <w:szCs w:val="20"/>
          <w:bdr w:val="none" w:sz="0" w:space="0" w:color="auto" w:frame="1"/>
          <w:lang w:eastAsia="tr-TR"/>
        </w:rPr>
        <w:t>üzerinde bırakılacaktır.</w:t>
      </w:r>
    </w:p>
    <w:p w:rsidR="002E564F" w:rsidRDefault="002E564F"/>
    <w:sectPr w:rsidR="002E564F" w:rsidSect="002E5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E2510"/>
    <w:rsid w:val="002E564F"/>
    <w:rsid w:val="00BE2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E25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4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1387</Words>
  <Characters>7907</Characters>
  <Application>Microsoft Office Word</Application>
  <DocSecurity>0</DocSecurity>
  <Lines>65</Lines>
  <Paragraphs>18</Paragraphs>
  <ScaleCrop>false</ScaleCrop>
  <Company/>
  <LinksUpToDate>false</LinksUpToDate>
  <CharactersWithSpaces>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 emlak</dc:creator>
  <cp:keywords/>
  <dc:description/>
  <cp:lastModifiedBy>tk emlak</cp:lastModifiedBy>
  <cp:revision>3</cp:revision>
  <dcterms:created xsi:type="dcterms:W3CDTF">2014-10-14T10:25:00Z</dcterms:created>
  <dcterms:modified xsi:type="dcterms:W3CDTF">2014-10-14T10:25:00Z</dcterms:modified>
</cp:coreProperties>
</file>