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C98" w:rsidRPr="00D40926" w:rsidRDefault="00215C98" w:rsidP="00215C98">
      <w:pPr>
        <w:pStyle w:val="ListeParagraf"/>
        <w:rPr>
          <w:rFonts w:eastAsiaTheme="majorEastAsia" w:cstheme="majorBidi"/>
          <w:b/>
          <w:noProof/>
          <w:sz w:val="24"/>
          <w:szCs w:val="24"/>
        </w:rPr>
      </w:pPr>
    </w:p>
    <w:tbl>
      <w:tblPr>
        <w:tblpPr w:leftFromText="187" w:rightFromText="187" w:vertAnchor="page" w:horzAnchor="margin" w:tblpXSpec="center" w:tblpY="5434"/>
        <w:tblW w:w="5642" w:type="pct"/>
        <w:tblBorders>
          <w:left w:val="single" w:sz="18" w:space="0" w:color="4F81BD" w:themeColor="accent1"/>
        </w:tblBorders>
        <w:tblLook w:val="04A0" w:firstRow="1" w:lastRow="0" w:firstColumn="1" w:lastColumn="0" w:noHBand="0" w:noVBand="1"/>
      </w:tblPr>
      <w:tblGrid>
        <w:gridCol w:w="5218"/>
      </w:tblGrid>
      <w:tr w:rsidR="00215C98" w:rsidRPr="00D72DC8" w:rsidTr="004A7BD3">
        <w:trPr>
          <w:trHeight w:val="1530"/>
        </w:trPr>
        <w:tc>
          <w:tcPr>
            <w:tcW w:w="5218" w:type="dxa"/>
            <w:tcMar>
              <w:top w:w="216" w:type="dxa"/>
              <w:left w:w="115" w:type="dxa"/>
              <w:bottom w:w="216" w:type="dxa"/>
              <w:right w:w="115" w:type="dxa"/>
            </w:tcMar>
          </w:tcPr>
          <w:sdt>
            <w:sdtPr>
              <w:rPr>
                <w:rFonts w:eastAsiaTheme="majorEastAsia" w:cstheme="majorBidi"/>
                <w:b/>
                <w:sz w:val="28"/>
                <w:szCs w:val="24"/>
              </w:rPr>
              <w:alias w:val="Şirket"/>
              <w:id w:val="13406915"/>
              <w:dataBinding w:prefixMappings="xmlns:ns0='http://schemas.openxmlformats.org/officeDocument/2006/extended-properties'" w:xpath="/ns0:Properties[1]/ns0:Company[1]" w:storeItemID="{6668398D-A668-4E3E-A5EB-62B293D839F1}"/>
              <w:text/>
            </w:sdtPr>
            <w:sdtEndPr>
              <w:rPr>
                <w:szCs w:val="48"/>
              </w:rPr>
            </w:sdtEndPr>
            <w:sdtContent>
              <w:p w:rsidR="00215C98" w:rsidRPr="00CC3547" w:rsidRDefault="00215C98" w:rsidP="004A7BD3">
                <w:pPr>
                  <w:pStyle w:val="AralkYok"/>
                  <w:ind w:left="720"/>
                  <w:rPr>
                    <w:rFonts w:eastAsiaTheme="majorEastAsia" w:cstheme="majorBidi"/>
                    <w:b/>
                    <w:sz w:val="52"/>
                    <w:szCs w:val="48"/>
                  </w:rPr>
                </w:pPr>
                <w:r w:rsidRPr="00CC3547">
                  <w:rPr>
                    <w:rFonts w:eastAsiaTheme="majorEastAsia" w:cstheme="majorBidi"/>
                    <w:b/>
                    <w:sz w:val="28"/>
                    <w:szCs w:val="24"/>
                  </w:rPr>
                  <w:t>TÜRKİYE İMSAD</w:t>
                </w:r>
              </w:p>
            </w:sdtContent>
          </w:sdt>
          <w:p w:rsidR="00215C98" w:rsidRPr="00CC3547" w:rsidRDefault="00215C98" w:rsidP="004A7BD3">
            <w:pPr>
              <w:pStyle w:val="AralkYok"/>
              <w:ind w:left="720"/>
              <w:rPr>
                <w:rFonts w:eastAsiaTheme="majorEastAsia" w:cstheme="majorBidi"/>
                <w:b/>
                <w:sz w:val="28"/>
                <w:szCs w:val="24"/>
              </w:rPr>
            </w:pPr>
            <w:r w:rsidRPr="00CC3547">
              <w:rPr>
                <w:rFonts w:eastAsiaTheme="majorEastAsia" w:cstheme="majorBidi"/>
                <w:b/>
                <w:sz w:val="28"/>
                <w:szCs w:val="24"/>
              </w:rPr>
              <w:t xml:space="preserve">Türkiye İnşaat Malzemesi </w:t>
            </w:r>
          </w:p>
          <w:p w:rsidR="00215C98" w:rsidRPr="00D72DC8" w:rsidRDefault="00215C98" w:rsidP="004A7BD3">
            <w:pPr>
              <w:pStyle w:val="AralkYok"/>
              <w:ind w:left="720"/>
              <w:rPr>
                <w:rFonts w:eastAsiaTheme="majorEastAsia" w:cstheme="majorBidi"/>
                <w:b/>
                <w:sz w:val="24"/>
                <w:szCs w:val="24"/>
              </w:rPr>
            </w:pPr>
            <w:r w:rsidRPr="00CC3547">
              <w:rPr>
                <w:rFonts w:eastAsiaTheme="majorEastAsia" w:cstheme="majorBidi"/>
                <w:b/>
                <w:sz w:val="28"/>
                <w:szCs w:val="24"/>
              </w:rPr>
              <w:t>Sanayicileri Derneği</w:t>
            </w:r>
          </w:p>
        </w:tc>
      </w:tr>
      <w:tr w:rsidR="00215C98" w:rsidRPr="00D72DC8" w:rsidTr="004A7BD3">
        <w:trPr>
          <w:trHeight w:val="2939"/>
        </w:trPr>
        <w:tc>
          <w:tcPr>
            <w:tcW w:w="5218" w:type="dxa"/>
          </w:tcPr>
          <w:sdt>
            <w:sdtPr>
              <w:rPr>
                <w:rFonts w:eastAsiaTheme="majorEastAsia" w:cstheme="majorBidi"/>
                <w:b/>
                <w:color w:val="4F81BD" w:themeColor="accent1"/>
                <w:sz w:val="64"/>
                <w:szCs w:val="64"/>
              </w:rPr>
              <w:alias w:val="Başlık"/>
              <w:id w:val="13406919"/>
              <w:dataBinding w:prefixMappings="xmlns:ns0='http://schemas.openxmlformats.org/package/2006/metadata/core-properties' xmlns:ns1='http://purl.org/dc/elements/1.1/'" w:xpath="/ns0:coreProperties[1]/ns1:title[1]" w:storeItemID="{6C3C8BC8-F283-45AE-878A-BAB7291924A1}"/>
              <w:text/>
            </w:sdtPr>
            <w:sdtEndPr/>
            <w:sdtContent>
              <w:p w:rsidR="00215C98" w:rsidRPr="00920404" w:rsidRDefault="00215C98" w:rsidP="00752381">
                <w:pPr>
                  <w:pStyle w:val="AralkYok"/>
                  <w:ind w:left="720"/>
                  <w:rPr>
                    <w:rFonts w:eastAsiaTheme="majorEastAsia" w:cstheme="majorBidi"/>
                    <w:b/>
                    <w:color w:val="4F81BD" w:themeColor="accent1"/>
                    <w:sz w:val="72"/>
                    <w:szCs w:val="72"/>
                  </w:rPr>
                </w:pPr>
                <w:r w:rsidRPr="00104794">
                  <w:rPr>
                    <w:rFonts w:eastAsiaTheme="majorEastAsia" w:cstheme="majorBidi"/>
                    <w:b/>
                    <w:color w:val="4F81BD" w:themeColor="accent1"/>
                    <w:sz w:val="64"/>
                    <w:szCs w:val="64"/>
                  </w:rPr>
                  <w:t xml:space="preserve">AYLIK SEKTÖR RAPORU </w:t>
                </w:r>
                <w:r w:rsidR="00752381">
                  <w:rPr>
                    <w:rFonts w:eastAsiaTheme="majorEastAsia" w:cstheme="majorBidi"/>
                    <w:b/>
                    <w:color w:val="4F81BD" w:themeColor="accent1"/>
                    <w:sz w:val="64"/>
                    <w:szCs w:val="64"/>
                  </w:rPr>
                  <w:t xml:space="preserve">HAZİRAN </w:t>
                </w:r>
                <w:r w:rsidRPr="00104794">
                  <w:rPr>
                    <w:rFonts w:eastAsiaTheme="majorEastAsia" w:cstheme="majorBidi"/>
                    <w:b/>
                    <w:color w:val="4F81BD" w:themeColor="accent1"/>
                    <w:sz w:val="64"/>
                    <w:szCs w:val="64"/>
                  </w:rPr>
                  <w:t>201</w:t>
                </w:r>
                <w:r w:rsidR="000209AD">
                  <w:rPr>
                    <w:rFonts w:eastAsiaTheme="majorEastAsia" w:cstheme="majorBidi"/>
                    <w:b/>
                    <w:color w:val="4F81BD" w:themeColor="accent1"/>
                    <w:sz w:val="64"/>
                    <w:szCs w:val="64"/>
                  </w:rPr>
                  <w:t>6</w:t>
                </w:r>
              </w:p>
            </w:sdtContent>
          </w:sdt>
        </w:tc>
      </w:tr>
      <w:tr w:rsidR="00215C98" w:rsidRPr="00D72DC8" w:rsidTr="004A7BD3">
        <w:trPr>
          <w:trHeight w:val="470"/>
        </w:trPr>
        <w:sdt>
          <w:sdtPr>
            <w:rPr>
              <w:rFonts w:eastAsiaTheme="majorEastAsia" w:cstheme="majorBidi"/>
              <w:b/>
              <w:sz w:val="24"/>
              <w:szCs w:val="24"/>
            </w:rPr>
            <w:alias w:val="Alt Konu Başlığı"/>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5218" w:type="dxa"/>
                <w:tcMar>
                  <w:top w:w="216" w:type="dxa"/>
                  <w:left w:w="115" w:type="dxa"/>
                  <w:bottom w:w="216" w:type="dxa"/>
                  <w:right w:w="115" w:type="dxa"/>
                </w:tcMar>
              </w:tcPr>
              <w:p w:rsidR="00215C98" w:rsidRPr="00D72DC8" w:rsidRDefault="00215C98" w:rsidP="00215C98">
                <w:pPr>
                  <w:pStyle w:val="AralkYok"/>
                  <w:ind w:left="720"/>
                  <w:rPr>
                    <w:rFonts w:eastAsiaTheme="majorEastAsia" w:cstheme="majorBidi"/>
                    <w:b/>
                    <w:sz w:val="24"/>
                    <w:szCs w:val="24"/>
                  </w:rPr>
                </w:pPr>
                <w:r>
                  <w:rPr>
                    <w:rFonts w:eastAsiaTheme="majorEastAsia" w:cstheme="majorBidi"/>
                    <w:b/>
                    <w:sz w:val="24"/>
                    <w:szCs w:val="24"/>
                  </w:rPr>
                  <w:t>YÖNETİCİ ÖZETİ                                              EXECUTIVE SUMMARY                                     TÜRKİYE İNŞAAT VE YAPI SEKTÖRÜ              TÜRKİYE İNŞAAT MALZEMELERİ SANAYİ TÜRKİYE EKONOMİSİ                                    DÜNYA EKONOMİSİ                                        DÜNYA İNŞAAT SEKTÖRÜ                           ÖZEL BÖLÜM</w:t>
                </w:r>
              </w:p>
            </w:tc>
          </w:sdtContent>
        </w:sdt>
      </w:tr>
    </w:tbl>
    <w:p w:rsidR="00215C98" w:rsidRPr="00D40926" w:rsidRDefault="00215C98" w:rsidP="00215C98">
      <w:pPr>
        <w:pStyle w:val="ListeParagraf"/>
        <w:rPr>
          <w:rFonts w:eastAsiaTheme="majorEastAsia" w:cstheme="majorBidi"/>
          <w:b/>
          <w:noProof/>
          <w:sz w:val="24"/>
          <w:szCs w:val="24"/>
        </w:rPr>
      </w:pPr>
    </w:p>
    <w:p w:rsidR="00215C98" w:rsidRDefault="00215C98" w:rsidP="00215C98">
      <w:pPr>
        <w:rPr>
          <w:rFonts w:eastAsiaTheme="majorEastAsia" w:cstheme="majorBidi"/>
          <w:b/>
          <w:noProof/>
          <w:sz w:val="24"/>
          <w:szCs w:val="24"/>
        </w:rPr>
      </w:pPr>
      <w:r>
        <w:rPr>
          <w:rFonts w:eastAsiaTheme="majorEastAsia"/>
          <w:noProof/>
        </w:rPr>
        <w:drawing>
          <wp:anchor distT="0" distB="0" distL="114300" distR="114300" simplePos="0" relativeHeight="251651072" behindDoc="0" locked="0" layoutInCell="1" allowOverlap="1" wp14:anchorId="219AB502" wp14:editId="471EC254">
            <wp:simplePos x="0" y="0"/>
            <wp:positionH relativeFrom="margin">
              <wp:posOffset>1654810</wp:posOffset>
            </wp:positionH>
            <wp:positionV relativeFrom="margin">
              <wp:posOffset>794385</wp:posOffset>
            </wp:positionV>
            <wp:extent cx="2449830" cy="91948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Belgelerim\imsad logo.bmp"/>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9830" cy="919480"/>
                    </a:xfrm>
                    <a:prstGeom prst="rect">
                      <a:avLst/>
                    </a:prstGeom>
                    <a:noFill/>
                    <a:ln w="9525">
                      <a:noFill/>
                      <a:miter lim="800000"/>
                      <a:headEnd/>
                      <a:tailEnd/>
                    </a:ln>
                  </pic:spPr>
                </pic:pic>
              </a:graphicData>
            </a:graphic>
          </wp:anchor>
        </w:drawing>
      </w:r>
    </w:p>
    <w:p w:rsidR="00215C98" w:rsidRPr="00D40926" w:rsidRDefault="00784E0C" w:rsidP="00414E9F">
      <w:pPr>
        <w:pStyle w:val="ListeParagraf"/>
        <w:rPr>
          <w:rFonts w:eastAsiaTheme="majorEastAsia" w:cstheme="majorBidi"/>
          <w:b/>
          <w:sz w:val="24"/>
          <w:szCs w:val="24"/>
        </w:rPr>
      </w:pPr>
      <w:r w:rsidRPr="00F9558C">
        <w:rPr>
          <w:rFonts w:eastAsiaTheme="majorEastAsia" w:cstheme="majorBidi"/>
          <w:b/>
          <w:noProof/>
          <w:sz w:val="24"/>
          <w:szCs w:val="24"/>
        </w:rPr>
        <w:drawing>
          <wp:anchor distT="0" distB="0" distL="114300" distR="114300" simplePos="0" relativeHeight="251665408" behindDoc="0" locked="0" layoutInCell="1" allowOverlap="1" wp14:anchorId="5E7D5117" wp14:editId="089CD9EF">
            <wp:simplePos x="0" y="0"/>
            <wp:positionH relativeFrom="margin">
              <wp:posOffset>2181225</wp:posOffset>
            </wp:positionH>
            <wp:positionV relativeFrom="paragraph">
              <wp:posOffset>7047865</wp:posOffset>
            </wp:positionV>
            <wp:extent cx="1387475" cy="539115"/>
            <wp:effectExtent l="0" t="0" r="317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387475" cy="539115"/>
                    </a:xfrm>
                    <a:prstGeom prst="rect">
                      <a:avLst/>
                    </a:prstGeom>
                  </pic:spPr>
                </pic:pic>
              </a:graphicData>
            </a:graphic>
          </wp:anchor>
        </w:drawing>
      </w:r>
      <w:r>
        <w:rPr>
          <w:rFonts w:eastAsiaTheme="majorEastAsia" w:cstheme="majorBidi"/>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1969770</wp:posOffset>
                </wp:positionH>
                <wp:positionV relativeFrom="paragraph">
                  <wp:posOffset>6654165</wp:posOffset>
                </wp:positionV>
                <wp:extent cx="1820545" cy="317500"/>
                <wp:effectExtent l="0" t="0" r="8255" b="635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317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60" w:rsidRPr="00414E9F" w:rsidRDefault="00967560" w:rsidP="00414E9F">
                            <w:pPr>
                              <w:jc w:val="center"/>
                              <w:rPr>
                                <w:b/>
                                <w:u w:val="single"/>
                              </w:rPr>
                            </w:pPr>
                            <w:r w:rsidRPr="00414E9F">
                              <w:rPr>
                                <w:b/>
                                <w:u w:val="single"/>
                              </w:rPr>
                              <w:t xml:space="preserve">    Katkılarıyla</w:t>
                            </w:r>
                            <w:r w:rsidRPr="00414E9F">
                              <w:rPr>
                                <w:b/>
                                <w:u w:val="single"/>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1" o:spid="_x0000_s1026" type="#_x0000_t202" style="position:absolute;left:0;text-align:left;margin-left:155.1pt;margin-top:523.95pt;width:143.35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tXmgIAAKkFAAAOAAAAZHJzL2Uyb0RvYy54bWysVN9P2zAQfp+0/8Hy+0haWmARKepATNM6&#10;QIOJZ9exWwvH59luk+6v39lJSmG8bNqLY+e++/3dnV+0tSZb4bwCU9LRUU6JMBwqZVYl/fFw/eGM&#10;Eh+YqZgGI0q6E55ezN6/O29sIcawBl0JR9CI8UVjS7oOwRZZ5vla1MwfgRUGhRJczQI+3SqrHGvQ&#10;eq2zcZ6fZA24yjrgwnv8e9UJ6SzZl1LwcCulF4HokmJsIZ0unct4ZrNzVqwcs2vF+zDYP0RRM2XQ&#10;6d7UFQuMbJz6w1StuAMPMhxxqDOQUnGRcsBsRvmrbO7XzIqUCxbH232Z/P8zy2+2d46oqqTjESWG&#10;1dijbyIoQ75uwsZvCP7GGjXWFwi9twgO7SdosdcpX28XwJ88QrIDTKfgER1r0kpXxy9mS1AR27Db&#10;l160gfBo7WycTydTSjjKjken0zz1JnvWts6HzwJqEi8lddjaFAHbLnyI/lkxQKIzD1pV10rr9Ih0&#10;EpfakS1DIixXKSnUeIHShjQlPTme5smwgajeWdYmmhGJUL27mG6XYbqFnRYRo813IbGgKdE3fDPO&#10;hQmD/4SOKImu/kaxxz9H9TfKXR6okTyDCXvlWhlwXWNflqx6GkKWHb5vuO/yjiUI7bLtqbKEaodM&#10;cdDNm7f8WmHXFsyHO+ZwwJADuDTCLR5SA1Yd+hsla3C/3vof8ch7lFLS4MCW1P/cMCco0V8MTsTH&#10;0WQSJzw9JtPTMT7coWR5KDGb+hKQCkh6jC5dIz7o4Sod1I+4W+bRK4qY4ei7pGG4XoZujeBu4mI+&#10;TyCcacvCwtxbPgxI5ORD+8ic7YkbkPI3MIw2K17xt8PGxhiYbwJIlcgdC9xVtS887oPE+X53xYVz&#10;+E6o5w07+w0AAP//AwBQSwMEFAAGAAgAAAAhADGrI3/gAAAADQEAAA8AAABkcnMvZG93bnJldi54&#10;bWxMT0FuwjAQvFfqH6yt1AsqNpRCEuIghFSp6olCH2Bik6S111HskPD7Lqdy252ZnZnNN6Oz7GK6&#10;0HiUMJsKYAZLrxusJHwf318SYCEq1Mp6NBKuJsCmeHzIVab9gF/mcogVIxMMmZJQx9hmnIeyNk6F&#10;qW8NEnf2nVOR1q7iulMDmTvL50IsuVMNUkKtWrOrTfl76B3VqI4//RYnk0W/T5KPz+venneDlM9P&#10;43YNLJox/ovhVp9uoKBOJ9+jDsxKeJ2JOUmJEItVCowkb+mShtMNSgniRc7vvyj+AAAA//8DAFBL&#10;AQItABQABgAIAAAAIQC2gziS/gAAAOEBAAATAAAAAAAAAAAAAAAAAAAAAABbQ29udGVudF9UeXBl&#10;c10ueG1sUEsBAi0AFAAGAAgAAAAhADj9If/WAAAAlAEAAAsAAAAAAAAAAAAAAAAALwEAAF9yZWxz&#10;Ly5yZWxzUEsBAi0AFAAGAAgAAAAhACoQy1eaAgAAqQUAAA4AAAAAAAAAAAAAAAAALgIAAGRycy9l&#10;Mm9Eb2MueG1sUEsBAi0AFAAGAAgAAAAhADGrI3/gAAAADQEAAA8AAAAAAAAAAAAAAAAA9AQAAGRy&#10;cy9kb3ducmV2LnhtbFBLBQYAAAAABAAEAPMAAAABBgAAAAA=&#10;" fillcolor="white [3212]" stroked="f" strokeweight=".5pt">
                <v:path arrowok="t"/>
                <v:textbox>
                  <w:txbxContent>
                    <w:p w:rsidR="00967560" w:rsidRPr="00414E9F" w:rsidRDefault="00967560" w:rsidP="00414E9F">
                      <w:pPr>
                        <w:jc w:val="center"/>
                        <w:rPr>
                          <w:b/>
                          <w:u w:val="single"/>
                        </w:rPr>
                      </w:pPr>
                      <w:r w:rsidRPr="00414E9F">
                        <w:rPr>
                          <w:b/>
                          <w:u w:val="single"/>
                        </w:rPr>
                        <w:t xml:space="preserve">    Katkılarıyla</w:t>
                      </w:r>
                      <w:r w:rsidRPr="00414E9F">
                        <w:rPr>
                          <w:b/>
                          <w:u w:val="single"/>
                        </w:rPr>
                        <w:tab/>
                        <w:t xml:space="preserve">  </w:t>
                      </w:r>
                    </w:p>
                  </w:txbxContent>
                </v:textbox>
              </v:shape>
            </w:pict>
          </mc:Fallback>
        </mc:AlternateContent>
      </w:r>
      <w:r w:rsidR="00215C98" w:rsidRPr="00D40926">
        <w:rPr>
          <w:rFonts w:eastAsiaTheme="majorEastAsia" w:cstheme="majorBidi"/>
          <w:b/>
          <w:sz w:val="24"/>
          <w:szCs w:val="24"/>
        </w:rPr>
        <w:br w:type="page"/>
      </w:r>
    </w:p>
    <w:sdt>
      <w:sdtPr>
        <w:rPr>
          <w:rFonts w:eastAsiaTheme="majorEastAsia"/>
          <w:b/>
          <w:sz w:val="28"/>
          <w:lang w:val="en-GB"/>
        </w:rPr>
        <w:id w:val="16320307"/>
        <w:docPartObj>
          <w:docPartGallery w:val="Cover Pages"/>
          <w:docPartUnique/>
        </w:docPartObj>
      </w:sdtPr>
      <w:sdtEndPr>
        <w:rPr>
          <w:b w:val="0"/>
          <w:sz w:val="22"/>
          <w:lang w:val="tr-TR"/>
        </w:rPr>
      </w:sdtEndPr>
      <w:sdtContent>
        <w:sdt>
          <w:sdtPr>
            <w:rPr>
              <w:rFonts w:eastAsiaTheme="majorEastAsia"/>
              <w:b/>
              <w:noProof/>
              <w:sz w:val="28"/>
              <w:lang w:val="en-GB"/>
            </w:rPr>
            <w:id w:val="961096"/>
            <w:docPartObj>
              <w:docPartGallery w:val="Cover Pages"/>
              <w:docPartUnique/>
            </w:docPartObj>
          </w:sdtPr>
          <w:sdtEndPr>
            <w:rPr>
              <w:rFonts w:cstheme="majorBidi"/>
              <w:noProof w:val="0"/>
              <w:sz w:val="24"/>
              <w:szCs w:val="24"/>
              <w:lang w:val="tr-TR"/>
            </w:rPr>
          </w:sdtEndPr>
          <w:sdtContent>
            <w:p w:rsidR="004B29A0" w:rsidRPr="00C27849" w:rsidRDefault="004B29A0" w:rsidP="00C27849">
              <w:pPr>
                <w:pStyle w:val="AralkYok"/>
                <w:ind w:left="360"/>
                <w:rPr>
                  <w:rFonts w:eastAsiaTheme="majorEastAsia"/>
                  <w:b/>
                  <w:sz w:val="28"/>
                </w:rPr>
              </w:pPr>
              <w:r w:rsidRPr="00C27849">
                <w:rPr>
                  <w:rFonts w:eastAsiaTheme="majorEastAsia"/>
                  <w:b/>
                  <w:sz w:val="28"/>
                </w:rPr>
                <w:t>YÖNETİCİ ÖZETİ</w:t>
              </w:r>
            </w:p>
            <w:p w:rsidR="004B29A0" w:rsidRPr="00C27849" w:rsidRDefault="004B29A0" w:rsidP="004B29A0">
              <w:pPr>
                <w:pStyle w:val="ListeParagraf"/>
                <w:ind w:left="360"/>
                <w:rPr>
                  <w:rFonts w:eastAsiaTheme="majorEastAsia" w:cstheme="majorBidi"/>
                  <w:b/>
                  <w:sz w:val="16"/>
                  <w:szCs w:val="16"/>
                </w:rPr>
              </w:pPr>
            </w:p>
            <w:p w:rsidR="004B29A0" w:rsidRPr="00C27849" w:rsidRDefault="000705B5" w:rsidP="004B29A0">
              <w:pPr>
                <w:pStyle w:val="ListeParagraf"/>
                <w:numPr>
                  <w:ilvl w:val="0"/>
                  <w:numId w:val="13"/>
                </w:numPr>
                <w:ind w:left="360"/>
                <w:jc w:val="both"/>
                <w:rPr>
                  <w:b/>
                  <w:sz w:val="24"/>
                  <w:szCs w:val="24"/>
                </w:rPr>
              </w:pPr>
              <w:r>
                <w:rPr>
                  <w:b/>
                  <w:sz w:val="24"/>
                  <w:szCs w:val="24"/>
                </w:rPr>
                <w:t>201</w:t>
              </w:r>
              <w:r w:rsidR="00C70449">
                <w:rPr>
                  <w:b/>
                  <w:sz w:val="24"/>
                  <w:szCs w:val="24"/>
                </w:rPr>
                <w:t xml:space="preserve">6 yılı ilk çeyrek döneminde inşaat sektörü yüzde 6,6 büyüdü. </w:t>
              </w:r>
              <w:r>
                <w:rPr>
                  <w:b/>
                  <w:sz w:val="24"/>
                  <w:szCs w:val="24"/>
                </w:rPr>
                <w:t xml:space="preserve"> </w:t>
              </w:r>
              <w:r w:rsidR="00534E22">
                <w:rPr>
                  <w:b/>
                  <w:sz w:val="24"/>
                  <w:szCs w:val="24"/>
                </w:rPr>
                <w:t xml:space="preserve"> </w:t>
              </w:r>
              <w:r w:rsidR="004E304F">
                <w:rPr>
                  <w:b/>
                  <w:sz w:val="24"/>
                  <w:szCs w:val="24"/>
                </w:rPr>
                <w:t xml:space="preserve"> </w:t>
              </w:r>
              <w:r w:rsidR="007673E8">
                <w:rPr>
                  <w:b/>
                  <w:sz w:val="24"/>
                  <w:szCs w:val="24"/>
                </w:rPr>
                <w:t xml:space="preserve"> </w:t>
              </w:r>
              <w:r w:rsidR="00852F51">
                <w:rPr>
                  <w:b/>
                  <w:sz w:val="24"/>
                  <w:szCs w:val="24"/>
                </w:rPr>
                <w:t xml:space="preserve"> </w:t>
              </w:r>
              <w:r w:rsidR="00FD4DF3">
                <w:rPr>
                  <w:b/>
                  <w:sz w:val="24"/>
                  <w:szCs w:val="24"/>
                </w:rPr>
                <w:t xml:space="preserve"> </w:t>
              </w:r>
              <w:r w:rsidR="004B29A0" w:rsidRPr="00C27849">
                <w:rPr>
                  <w:b/>
                  <w:sz w:val="24"/>
                  <w:szCs w:val="24"/>
                </w:rPr>
                <w:t xml:space="preserve">       </w:t>
              </w:r>
            </w:p>
            <w:p w:rsidR="004B29A0" w:rsidRDefault="004B29A0" w:rsidP="004B29A0">
              <w:pPr>
                <w:pStyle w:val="ListeParagraf"/>
                <w:ind w:left="0"/>
                <w:jc w:val="both"/>
                <w:rPr>
                  <w:rFonts w:eastAsiaTheme="majorEastAsia" w:cstheme="majorBidi"/>
                  <w:b/>
                  <w:sz w:val="16"/>
                  <w:szCs w:val="16"/>
                </w:rPr>
              </w:pPr>
            </w:p>
            <w:p w:rsidR="00C70449" w:rsidRDefault="000705B5" w:rsidP="00FD4DF3">
              <w:pPr>
                <w:pStyle w:val="ListeParagraf"/>
                <w:numPr>
                  <w:ilvl w:val="0"/>
                  <w:numId w:val="13"/>
                </w:numPr>
                <w:ind w:left="360"/>
                <w:jc w:val="both"/>
                <w:rPr>
                  <w:b/>
                  <w:sz w:val="24"/>
                  <w:szCs w:val="24"/>
                </w:rPr>
              </w:pPr>
              <w:r>
                <w:rPr>
                  <w:b/>
                  <w:sz w:val="24"/>
                  <w:szCs w:val="24"/>
                </w:rPr>
                <w:t xml:space="preserve">Özel </w:t>
              </w:r>
              <w:r w:rsidR="00534E22">
                <w:rPr>
                  <w:b/>
                  <w:sz w:val="24"/>
                  <w:szCs w:val="24"/>
                </w:rPr>
                <w:t xml:space="preserve">sektör inşaat harcamaları </w:t>
              </w:r>
              <w:r>
                <w:rPr>
                  <w:b/>
                  <w:sz w:val="24"/>
                  <w:szCs w:val="24"/>
                </w:rPr>
                <w:t>201</w:t>
              </w:r>
              <w:r w:rsidR="00C70449">
                <w:rPr>
                  <w:b/>
                  <w:sz w:val="24"/>
                  <w:szCs w:val="24"/>
                </w:rPr>
                <w:t xml:space="preserve">6 ilk çeyrek döneminde yüzde 8,2 arttı. </w:t>
              </w:r>
            </w:p>
            <w:p w:rsidR="00C70449" w:rsidRPr="00C70449" w:rsidRDefault="00C70449" w:rsidP="00C70449">
              <w:pPr>
                <w:pStyle w:val="ListeParagraf"/>
                <w:rPr>
                  <w:b/>
                  <w:sz w:val="24"/>
                  <w:szCs w:val="24"/>
                </w:rPr>
              </w:pPr>
            </w:p>
            <w:p w:rsidR="00852F51" w:rsidRDefault="00C70449" w:rsidP="00FD4DF3">
              <w:pPr>
                <w:pStyle w:val="ListeParagraf"/>
                <w:numPr>
                  <w:ilvl w:val="0"/>
                  <w:numId w:val="13"/>
                </w:numPr>
                <w:ind w:left="360"/>
                <w:jc w:val="both"/>
                <w:rPr>
                  <w:b/>
                  <w:sz w:val="24"/>
                  <w:szCs w:val="24"/>
                </w:rPr>
              </w:pPr>
              <w:r>
                <w:rPr>
                  <w:b/>
                  <w:sz w:val="24"/>
                  <w:szCs w:val="24"/>
                </w:rPr>
                <w:t xml:space="preserve">Kamu sektörü inşaat harcamaları 2016 ilk çeyrekte yüzde 1,6 büyüdü.  </w:t>
              </w:r>
              <w:r w:rsidR="00FD4DF3">
                <w:rPr>
                  <w:b/>
                  <w:sz w:val="24"/>
                  <w:szCs w:val="24"/>
                </w:rPr>
                <w:t xml:space="preserve">  </w:t>
              </w:r>
              <w:r w:rsidR="00FD4DF3" w:rsidRPr="00C27849">
                <w:rPr>
                  <w:b/>
                  <w:sz w:val="24"/>
                  <w:szCs w:val="24"/>
                </w:rPr>
                <w:t xml:space="preserve">     </w:t>
              </w:r>
            </w:p>
            <w:p w:rsidR="004E304F" w:rsidRDefault="004E304F" w:rsidP="004E304F">
              <w:pPr>
                <w:pStyle w:val="ListeParagraf"/>
                <w:ind w:left="360"/>
                <w:jc w:val="both"/>
                <w:rPr>
                  <w:b/>
                  <w:sz w:val="24"/>
                  <w:szCs w:val="24"/>
                </w:rPr>
              </w:pPr>
            </w:p>
            <w:p w:rsidR="004B29A0" w:rsidRPr="0093445C" w:rsidRDefault="004B29A0" w:rsidP="004B29A0">
              <w:pPr>
                <w:pStyle w:val="ListeParagraf"/>
                <w:numPr>
                  <w:ilvl w:val="0"/>
                  <w:numId w:val="13"/>
                </w:numPr>
                <w:spacing w:after="0"/>
                <w:ind w:left="360"/>
                <w:jc w:val="both"/>
                <w:rPr>
                  <w:b/>
                  <w:color w:val="000000" w:themeColor="text1"/>
                  <w:sz w:val="24"/>
                  <w:szCs w:val="24"/>
                </w:rPr>
              </w:pPr>
              <w:r w:rsidRPr="0093445C">
                <w:rPr>
                  <w:b/>
                  <w:color w:val="000000" w:themeColor="text1"/>
                  <w:sz w:val="24"/>
                  <w:szCs w:val="24"/>
                </w:rPr>
                <w:t xml:space="preserve">İnşaat sektöründe güven endeksi </w:t>
              </w:r>
              <w:r w:rsidR="00C70449">
                <w:rPr>
                  <w:b/>
                  <w:color w:val="000000" w:themeColor="text1"/>
                  <w:sz w:val="24"/>
                  <w:szCs w:val="24"/>
                </w:rPr>
                <w:t xml:space="preserve">Haziran </w:t>
              </w:r>
              <w:r w:rsidR="00DF4908" w:rsidRPr="0093445C">
                <w:rPr>
                  <w:b/>
                  <w:color w:val="000000" w:themeColor="text1"/>
                  <w:sz w:val="24"/>
                  <w:szCs w:val="24"/>
                </w:rPr>
                <w:t xml:space="preserve">ayında </w:t>
              </w:r>
              <w:r w:rsidR="00C70449">
                <w:rPr>
                  <w:b/>
                  <w:color w:val="000000" w:themeColor="text1"/>
                  <w:sz w:val="24"/>
                  <w:szCs w:val="24"/>
                </w:rPr>
                <w:t xml:space="preserve">0,8 </w:t>
              </w:r>
              <w:r w:rsidR="00FD4DF3" w:rsidRPr="0093445C">
                <w:rPr>
                  <w:b/>
                  <w:color w:val="000000" w:themeColor="text1"/>
                  <w:sz w:val="24"/>
                  <w:szCs w:val="24"/>
                </w:rPr>
                <w:t>p</w:t>
              </w:r>
              <w:r w:rsidRPr="0093445C">
                <w:rPr>
                  <w:b/>
                  <w:color w:val="000000" w:themeColor="text1"/>
                  <w:sz w:val="24"/>
                  <w:szCs w:val="24"/>
                </w:rPr>
                <w:t xml:space="preserve">uan </w:t>
              </w:r>
              <w:r w:rsidR="001D1A29">
                <w:rPr>
                  <w:b/>
                  <w:color w:val="000000" w:themeColor="text1"/>
                  <w:sz w:val="24"/>
                  <w:szCs w:val="24"/>
                </w:rPr>
                <w:t xml:space="preserve">geriledi. </w:t>
              </w:r>
              <w:r w:rsidR="007673E8" w:rsidRPr="0093445C">
                <w:rPr>
                  <w:b/>
                  <w:color w:val="000000" w:themeColor="text1"/>
                  <w:sz w:val="24"/>
                  <w:szCs w:val="24"/>
                </w:rPr>
                <w:t xml:space="preserve"> </w:t>
              </w:r>
              <w:r w:rsidRPr="0093445C">
                <w:rPr>
                  <w:b/>
                  <w:color w:val="000000" w:themeColor="text1"/>
                  <w:sz w:val="24"/>
                  <w:szCs w:val="24"/>
                </w:rPr>
                <w:t xml:space="preserve">     </w:t>
              </w:r>
            </w:p>
            <w:p w:rsidR="004B29A0" w:rsidRPr="0093445C" w:rsidRDefault="004B29A0" w:rsidP="004B29A0">
              <w:pPr>
                <w:spacing w:after="0"/>
                <w:jc w:val="both"/>
                <w:rPr>
                  <w:b/>
                  <w:color w:val="000000" w:themeColor="text1"/>
                  <w:sz w:val="16"/>
                  <w:szCs w:val="16"/>
                </w:rPr>
              </w:pPr>
            </w:p>
            <w:p w:rsidR="004B29A0" w:rsidRPr="0093445C" w:rsidRDefault="004B29A0" w:rsidP="004B29A0">
              <w:pPr>
                <w:pStyle w:val="ListeParagraf"/>
                <w:numPr>
                  <w:ilvl w:val="0"/>
                  <w:numId w:val="13"/>
                </w:numPr>
                <w:ind w:left="426" w:hanging="426"/>
                <w:jc w:val="both"/>
                <w:rPr>
                  <w:b/>
                  <w:color w:val="000000" w:themeColor="text1"/>
                  <w:sz w:val="24"/>
                  <w:szCs w:val="24"/>
                </w:rPr>
              </w:pPr>
              <w:r w:rsidRPr="0093445C">
                <w:rPr>
                  <w:b/>
                  <w:color w:val="000000" w:themeColor="text1"/>
                  <w:sz w:val="24"/>
                  <w:szCs w:val="24"/>
                </w:rPr>
                <w:t xml:space="preserve">Mevcut inşaat işleri endeksi </w:t>
              </w:r>
              <w:r w:rsidR="00705FAE">
                <w:rPr>
                  <w:b/>
                  <w:color w:val="000000" w:themeColor="text1"/>
                  <w:sz w:val="24"/>
                  <w:szCs w:val="24"/>
                </w:rPr>
                <w:t xml:space="preserve">Haziran </w:t>
              </w:r>
              <w:r w:rsidRPr="0093445C">
                <w:rPr>
                  <w:b/>
                  <w:color w:val="000000" w:themeColor="text1"/>
                  <w:sz w:val="24"/>
                  <w:szCs w:val="24"/>
                </w:rPr>
                <w:t xml:space="preserve">ayında </w:t>
              </w:r>
              <w:r w:rsidR="00705FAE">
                <w:rPr>
                  <w:b/>
                  <w:color w:val="000000" w:themeColor="text1"/>
                  <w:sz w:val="24"/>
                  <w:szCs w:val="24"/>
                </w:rPr>
                <w:t xml:space="preserve">0,1 </w:t>
              </w:r>
              <w:r w:rsidRPr="0093445C">
                <w:rPr>
                  <w:b/>
                  <w:color w:val="000000" w:themeColor="text1"/>
                  <w:sz w:val="24"/>
                  <w:szCs w:val="24"/>
                </w:rPr>
                <w:t xml:space="preserve">puan </w:t>
              </w:r>
              <w:r w:rsidR="001D1A29">
                <w:rPr>
                  <w:b/>
                  <w:color w:val="000000" w:themeColor="text1"/>
                  <w:sz w:val="24"/>
                  <w:szCs w:val="24"/>
                </w:rPr>
                <w:t xml:space="preserve">düştü. </w:t>
              </w:r>
              <w:r w:rsidR="001D01C5" w:rsidRPr="0093445C">
                <w:rPr>
                  <w:b/>
                  <w:color w:val="000000" w:themeColor="text1"/>
                  <w:sz w:val="24"/>
                  <w:szCs w:val="24"/>
                </w:rPr>
                <w:t xml:space="preserve"> </w:t>
              </w:r>
              <w:r w:rsidR="007A298D" w:rsidRPr="0093445C">
                <w:rPr>
                  <w:b/>
                  <w:color w:val="000000" w:themeColor="text1"/>
                  <w:sz w:val="24"/>
                  <w:szCs w:val="24"/>
                </w:rPr>
                <w:t xml:space="preserve"> </w:t>
              </w:r>
              <w:r w:rsidRPr="0093445C">
                <w:rPr>
                  <w:b/>
                  <w:color w:val="000000" w:themeColor="text1"/>
                  <w:sz w:val="24"/>
                  <w:szCs w:val="24"/>
                </w:rPr>
                <w:t xml:space="preserve">   </w:t>
              </w:r>
            </w:p>
            <w:p w:rsidR="004B29A0" w:rsidRPr="0093445C" w:rsidRDefault="004B29A0" w:rsidP="004B29A0">
              <w:pPr>
                <w:pStyle w:val="ListeParagraf"/>
                <w:rPr>
                  <w:b/>
                  <w:color w:val="000000" w:themeColor="text1"/>
                  <w:sz w:val="16"/>
                  <w:szCs w:val="16"/>
                </w:rPr>
              </w:pPr>
            </w:p>
            <w:p w:rsidR="004B29A0" w:rsidRPr="0093445C" w:rsidRDefault="004B29A0" w:rsidP="004B29A0">
              <w:pPr>
                <w:pStyle w:val="ListeParagraf"/>
                <w:numPr>
                  <w:ilvl w:val="0"/>
                  <w:numId w:val="13"/>
                </w:numPr>
                <w:ind w:left="426" w:hanging="426"/>
                <w:jc w:val="both"/>
                <w:rPr>
                  <w:b/>
                  <w:color w:val="000000" w:themeColor="text1"/>
                  <w:sz w:val="24"/>
                  <w:szCs w:val="24"/>
                </w:rPr>
              </w:pPr>
              <w:r w:rsidRPr="0093445C">
                <w:rPr>
                  <w:b/>
                  <w:color w:val="000000" w:themeColor="text1"/>
                  <w:sz w:val="24"/>
                  <w:szCs w:val="24"/>
                </w:rPr>
                <w:t>Yeni alınan inşaat işleri</w:t>
              </w:r>
              <w:r w:rsidR="00FD4DF3" w:rsidRPr="0093445C">
                <w:rPr>
                  <w:b/>
                  <w:color w:val="000000" w:themeColor="text1"/>
                  <w:sz w:val="24"/>
                  <w:szCs w:val="24"/>
                </w:rPr>
                <w:t xml:space="preserve"> endeksi </w:t>
              </w:r>
              <w:r w:rsidR="00705FAE">
                <w:rPr>
                  <w:b/>
                  <w:color w:val="000000" w:themeColor="text1"/>
                  <w:sz w:val="24"/>
                  <w:szCs w:val="24"/>
                </w:rPr>
                <w:t xml:space="preserve">Haziran </w:t>
              </w:r>
              <w:r w:rsidR="001D01C5" w:rsidRPr="0093445C">
                <w:rPr>
                  <w:b/>
                  <w:color w:val="000000" w:themeColor="text1"/>
                  <w:sz w:val="24"/>
                  <w:szCs w:val="24"/>
                </w:rPr>
                <w:t>a</w:t>
              </w:r>
              <w:r w:rsidR="007A298D" w:rsidRPr="0093445C">
                <w:rPr>
                  <w:b/>
                  <w:color w:val="000000" w:themeColor="text1"/>
                  <w:sz w:val="24"/>
                  <w:szCs w:val="24"/>
                </w:rPr>
                <w:t xml:space="preserve">yında </w:t>
              </w:r>
              <w:r w:rsidR="00705FAE">
                <w:rPr>
                  <w:b/>
                  <w:color w:val="000000" w:themeColor="text1"/>
                  <w:sz w:val="24"/>
                  <w:szCs w:val="24"/>
                </w:rPr>
                <w:t xml:space="preserve">0,3 </w:t>
              </w:r>
              <w:r w:rsidR="007673E8" w:rsidRPr="0093445C">
                <w:rPr>
                  <w:b/>
                  <w:color w:val="000000" w:themeColor="text1"/>
                  <w:sz w:val="24"/>
                  <w:szCs w:val="24"/>
                </w:rPr>
                <w:t xml:space="preserve">puan </w:t>
              </w:r>
              <w:r w:rsidR="00705FAE">
                <w:rPr>
                  <w:b/>
                  <w:color w:val="000000" w:themeColor="text1"/>
                  <w:sz w:val="24"/>
                  <w:szCs w:val="24"/>
                </w:rPr>
                <w:t xml:space="preserve">geriledi. </w:t>
              </w:r>
              <w:r w:rsidR="001D1A29">
                <w:rPr>
                  <w:b/>
                  <w:color w:val="000000" w:themeColor="text1"/>
                  <w:sz w:val="24"/>
                  <w:szCs w:val="24"/>
                </w:rPr>
                <w:t xml:space="preserve"> </w:t>
              </w:r>
              <w:r w:rsidR="004E304F" w:rsidRPr="0093445C">
                <w:rPr>
                  <w:b/>
                  <w:color w:val="000000" w:themeColor="text1"/>
                  <w:sz w:val="24"/>
                  <w:szCs w:val="24"/>
                </w:rPr>
                <w:t xml:space="preserve"> </w:t>
              </w:r>
              <w:r w:rsidR="007673E8" w:rsidRPr="0093445C">
                <w:rPr>
                  <w:b/>
                  <w:color w:val="000000" w:themeColor="text1"/>
                  <w:sz w:val="24"/>
                  <w:szCs w:val="24"/>
                </w:rPr>
                <w:t xml:space="preserve"> </w:t>
              </w:r>
              <w:r w:rsidR="00753F45" w:rsidRPr="0093445C">
                <w:rPr>
                  <w:b/>
                  <w:color w:val="000000" w:themeColor="text1"/>
                  <w:sz w:val="24"/>
                  <w:szCs w:val="24"/>
                </w:rPr>
                <w:t xml:space="preserve"> </w:t>
              </w:r>
              <w:r w:rsidR="00FD4DF3" w:rsidRPr="0093445C">
                <w:rPr>
                  <w:b/>
                  <w:color w:val="000000" w:themeColor="text1"/>
                  <w:sz w:val="24"/>
                  <w:szCs w:val="24"/>
                </w:rPr>
                <w:t xml:space="preserve"> </w:t>
              </w:r>
              <w:r w:rsidR="007A298D" w:rsidRPr="0093445C">
                <w:rPr>
                  <w:b/>
                  <w:color w:val="000000" w:themeColor="text1"/>
                  <w:sz w:val="24"/>
                  <w:szCs w:val="24"/>
                </w:rPr>
                <w:t xml:space="preserve"> </w:t>
              </w:r>
              <w:r w:rsidR="00DF4908" w:rsidRPr="0093445C">
                <w:rPr>
                  <w:b/>
                  <w:color w:val="000000" w:themeColor="text1"/>
                  <w:sz w:val="24"/>
                  <w:szCs w:val="24"/>
                </w:rPr>
                <w:t xml:space="preserve"> </w:t>
              </w:r>
              <w:r w:rsidRPr="0093445C">
                <w:rPr>
                  <w:b/>
                  <w:color w:val="000000" w:themeColor="text1"/>
                  <w:sz w:val="24"/>
                  <w:szCs w:val="24"/>
                </w:rPr>
                <w:t xml:space="preserve">       </w:t>
              </w:r>
            </w:p>
            <w:p w:rsidR="004B29A0" w:rsidRPr="00C27849" w:rsidRDefault="004B29A0" w:rsidP="004B29A0">
              <w:pPr>
                <w:pStyle w:val="ListeParagraf"/>
                <w:rPr>
                  <w:b/>
                  <w:color w:val="000000" w:themeColor="text1"/>
                  <w:sz w:val="24"/>
                  <w:szCs w:val="24"/>
                </w:rPr>
              </w:pPr>
            </w:p>
            <w:p w:rsidR="004B29A0" w:rsidRPr="00C27849" w:rsidRDefault="004B29A0" w:rsidP="004B29A0">
              <w:pPr>
                <w:pStyle w:val="ListeParagraf"/>
                <w:numPr>
                  <w:ilvl w:val="0"/>
                  <w:numId w:val="13"/>
                </w:numPr>
                <w:ind w:left="426" w:hanging="426"/>
                <w:jc w:val="both"/>
                <w:rPr>
                  <w:b/>
                  <w:color w:val="000000" w:themeColor="text1"/>
                  <w:sz w:val="24"/>
                  <w:szCs w:val="24"/>
                </w:rPr>
              </w:pPr>
              <w:r w:rsidRPr="00C27849">
                <w:rPr>
                  <w:b/>
                  <w:color w:val="000000" w:themeColor="text1"/>
                  <w:sz w:val="24"/>
                  <w:szCs w:val="24"/>
                </w:rPr>
                <w:t>201</w:t>
              </w:r>
              <w:r w:rsidR="004E304F">
                <w:rPr>
                  <w:b/>
                  <w:color w:val="000000" w:themeColor="text1"/>
                  <w:sz w:val="24"/>
                  <w:szCs w:val="24"/>
                </w:rPr>
                <w:t xml:space="preserve">6 </w:t>
              </w:r>
              <w:r w:rsidRPr="00C27849">
                <w:rPr>
                  <w:b/>
                  <w:color w:val="000000" w:themeColor="text1"/>
                  <w:sz w:val="24"/>
                  <w:szCs w:val="24"/>
                </w:rPr>
                <w:t xml:space="preserve">yılı </w:t>
              </w:r>
              <w:r w:rsidR="00705FAE">
                <w:rPr>
                  <w:b/>
                  <w:color w:val="000000" w:themeColor="text1"/>
                  <w:sz w:val="24"/>
                  <w:szCs w:val="24"/>
                </w:rPr>
                <w:t xml:space="preserve">Mayıs </w:t>
              </w:r>
              <w:r w:rsidR="004E304F">
                <w:rPr>
                  <w:b/>
                  <w:color w:val="000000" w:themeColor="text1"/>
                  <w:sz w:val="24"/>
                  <w:szCs w:val="24"/>
                </w:rPr>
                <w:t xml:space="preserve">ayında </w:t>
              </w:r>
              <w:r w:rsidRPr="00C27849">
                <w:rPr>
                  <w:b/>
                  <w:color w:val="000000" w:themeColor="text1"/>
                  <w:sz w:val="24"/>
                  <w:szCs w:val="24"/>
                </w:rPr>
                <w:t xml:space="preserve">konut satışları </w:t>
              </w:r>
              <w:r w:rsidR="004E304F">
                <w:rPr>
                  <w:b/>
                  <w:color w:val="000000" w:themeColor="text1"/>
                  <w:sz w:val="24"/>
                  <w:szCs w:val="24"/>
                </w:rPr>
                <w:t xml:space="preserve">yüzde </w:t>
              </w:r>
              <w:r w:rsidR="00705FAE">
                <w:rPr>
                  <w:b/>
                  <w:color w:val="000000" w:themeColor="text1"/>
                  <w:sz w:val="24"/>
                  <w:szCs w:val="24"/>
                </w:rPr>
                <w:t xml:space="preserve">6,4 </w:t>
              </w:r>
              <w:r w:rsidR="000705B5">
                <w:rPr>
                  <w:b/>
                  <w:color w:val="000000" w:themeColor="text1"/>
                  <w:sz w:val="24"/>
                  <w:szCs w:val="24"/>
                </w:rPr>
                <w:t>a</w:t>
              </w:r>
              <w:r w:rsidR="00705FAE">
                <w:rPr>
                  <w:b/>
                  <w:color w:val="000000" w:themeColor="text1"/>
                  <w:sz w:val="24"/>
                  <w:szCs w:val="24"/>
                </w:rPr>
                <w:t xml:space="preserve">rttı. </w:t>
              </w:r>
              <w:r w:rsidR="000705B5">
                <w:rPr>
                  <w:b/>
                  <w:color w:val="000000" w:themeColor="text1"/>
                  <w:sz w:val="24"/>
                  <w:szCs w:val="24"/>
                </w:rPr>
                <w:t xml:space="preserve"> </w:t>
              </w:r>
              <w:r w:rsidR="001D01C5">
                <w:rPr>
                  <w:b/>
                  <w:color w:val="000000" w:themeColor="text1"/>
                  <w:sz w:val="24"/>
                  <w:szCs w:val="24"/>
                </w:rPr>
                <w:t xml:space="preserve"> </w:t>
              </w:r>
              <w:r w:rsidR="004E304F">
                <w:rPr>
                  <w:b/>
                  <w:color w:val="000000" w:themeColor="text1"/>
                  <w:sz w:val="24"/>
                  <w:szCs w:val="24"/>
                </w:rPr>
                <w:t xml:space="preserve"> </w:t>
              </w:r>
              <w:r w:rsidR="007673E8">
                <w:rPr>
                  <w:b/>
                  <w:color w:val="000000" w:themeColor="text1"/>
                  <w:sz w:val="24"/>
                  <w:szCs w:val="24"/>
                </w:rPr>
                <w:t xml:space="preserve"> </w:t>
              </w:r>
              <w:r w:rsidR="00FD4DF3">
                <w:rPr>
                  <w:b/>
                  <w:color w:val="000000" w:themeColor="text1"/>
                  <w:sz w:val="24"/>
                  <w:szCs w:val="24"/>
                </w:rPr>
                <w:t xml:space="preserve"> </w:t>
              </w:r>
              <w:r w:rsidRPr="00C27849">
                <w:rPr>
                  <w:b/>
                  <w:color w:val="000000" w:themeColor="text1"/>
                  <w:sz w:val="24"/>
                  <w:szCs w:val="24"/>
                </w:rPr>
                <w:t xml:space="preserve">   </w:t>
              </w:r>
            </w:p>
            <w:p w:rsidR="004B29A0" w:rsidRPr="00D870C7" w:rsidRDefault="004B29A0" w:rsidP="004B29A0">
              <w:pPr>
                <w:pStyle w:val="ListeParagraf"/>
                <w:ind w:left="426"/>
                <w:jc w:val="both"/>
                <w:rPr>
                  <w:b/>
                  <w:color w:val="000000" w:themeColor="text1"/>
                  <w:sz w:val="16"/>
                  <w:szCs w:val="16"/>
                </w:rPr>
              </w:pPr>
            </w:p>
            <w:p w:rsidR="004E304F" w:rsidRDefault="004B29A0" w:rsidP="004B29A0">
              <w:pPr>
                <w:pStyle w:val="ListeParagraf"/>
                <w:numPr>
                  <w:ilvl w:val="0"/>
                  <w:numId w:val="13"/>
                </w:numPr>
                <w:spacing w:after="0"/>
                <w:ind w:left="360"/>
                <w:jc w:val="both"/>
                <w:rPr>
                  <w:b/>
                  <w:color w:val="000000" w:themeColor="text1"/>
                  <w:sz w:val="24"/>
                  <w:szCs w:val="24"/>
                </w:rPr>
              </w:pPr>
              <w:r w:rsidRPr="00C27849">
                <w:rPr>
                  <w:b/>
                  <w:color w:val="000000" w:themeColor="text1"/>
                  <w:sz w:val="24"/>
                  <w:szCs w:val="24"/>
                </w:rPr>
                <w:t>201</w:t>
              </w:r>
              <w:r w:rsidR="004E304F">
                <w:rPr>
                  <w:b/>
                  <w:color w:val="000000" w:themeColor="text1"/>
                  <w:sz w:val="24"/>
                  <w:szCs w:val="24"/>
                </w:rPr>
                <w:t xml:space="preserve">6 yılı </w:t>
              </w:r>
              <w:r w:rsidR="00705FAE">
                <w:rPr>
                  <w:b/>
                  <w:color w:val="000000" w:themeColor="text1"/>
                  <w:sz w:val="24"/>
                  <w:szCs w:val="24"/>
                </w:rPr>
                <w:t xml:space="preserve">Mayıs </w:t>
              </w:r>
              <w:r w:rsidR="004E304F">
                <w:rPr>
                  <w:b/>
                  <w:color w:val="000000" w:themeColor="text1"/>
                  <w:sz w:val="24"/>
                  <w:szCs w:val="24"/>
                </w:rPr>
                <w:t xml:space="preserve">ayında birinci el konut satışları yüzde </w:t>
              </w:r>
              <w:r w:rsidR="001D01C5">
                <w:rPr>
                  <w:b/>
                  <w:color w:val="000000" w:themeColor="text1"/>
                  <w:sz w:val="24"/>
                  <w:szCs w:val="24"/>
                </w:rPr>
                <w:t>1</w:t>
              </w:r>
              <w:r w:rsidR="00705FAE">
                <w:rPr>
                  <w:b/>
                  <w:color w:val="000000" w:themeColor="text1"/>
                  <w:sz w:val="24"/>
                  <w:szCs w:val="24"/>
                </w:rPr>
                <w:t xml:space="preserve">4,4 yükseldi. </w:t>
              </w:r>
              <w:r w:rsidR="000705B5">
                <w:rPr>
                  <w:b/>
                  <w:color w:val="000000" w:themeColor="text1"/>
                  <w:sz w:val="24"/>
                  <w:szCs w:val="24"/>
                </w:rPr>
                <w:t xml:space="preserve"> </w:t>
              </w:r>
              <w:r w:rsidR="004E304F">
                <w:rPr>
                  <w:b/>
                  <w:color w:val="000000" w:themeColor="text1"/>
                  <w:sz w:val="24"/>
                  <w:szCs w:val="24"/>
                </w:rPr>
                <w:t xml:space="preserve"> </w:t>
              </w:r>
              <w:r w:rsidR="007673E8">
                <w:rPr>
                  <w:b/>
                  <w:color w:val="000000" w:themeColor="text1"/>
                  <w:sz w:val="24"/>
                  <w:szCs w:val="24"/>
                </w:rPr>
                <w:t xml:space="preserve"> </w:t>
              </w:r>
              <w:r w:rsidRPr="00C27849">
                <w:rPr>
                  <w:b/>
                  <w:color w:val="000000" w:themeColor="text1"/>
                  <w:sz w:val="24"/>
                  <w:szCs w:val="24"/>
                </w:rPr>
                <w:t xml:space="preserve">  </w:t>
              </w:r>
            </w:p>
            <w:p w:rsidR="004B29A0" w:rsidRDefault="004B29A0" w:rsidP="004E304F">
              <w:pPr>
                <w:pStyle w:val="ListeParagraf"/>
                <w:spacing w:after="0"/>
                <w:ind w:left="360"/>
                <w:jc w:val="both"/>
                <w:rPr>
                  <w:b/>
                  <w:color w:val="000000" w:themeColor="text1"/>
                  <w:sz w:val="24"/>
                  <w:szCs w:val="24"/>
                </w:rPr>
              </w:pPr>
              <w:r w:rsidRPr="00C27849">
                <w:rPr>
                  <w:b/>
                  <w:color w:val="000000" w:themeColor="text1"/>
                  <w:sz w:val="24"/>
                  <w:szCs w:val="24"/>
                </w:rPr>
                <w:t xml:space="preserve"> </w:t>
              </w:r>
            </w:p>
            <w:p w:rsidR="004E304F" w:rsidRPr="00C27849" w:rsidRDefault="004E304F" w:rsidP="004E304F">
              <w:pPr>
                <w:pStyle w:val="ListeParagraf"/>
                <w:numPr>
                  <w:ilvl w:val="0"/>
                  <w:numId w:val="13"/>
                </w:numPr>
                <w:spacing w:after="0"/>
                <w:ind w:left="360"/>
                <w:jc w:val="both"/>
                <w:rPr>
                  <w:b/>
                  <w:color w:val="000000" w:themeColor="text1"/>
                  <w:sz w:val="24"/>
                  <w:szCs w:val="24"/>
                </w:rPr>
              </w:pPr>
              <w:r w:rsidRPr="00C27849">
                <w:rPr>
                  <w:b/>
                  <w:color w:val="000000" w:themeColor="text1"/>
                  <w:sz w:val="24"/>
                  <w:szCs w:val="24"/>
                </w:rPr>
                <w:t>201</w:t>
              </w:r>
              <w:r>
                <w:rPr>
                  <w:b/>
                  <w:color w:val="000000" w:themeColor="text1"/>
                  <w:sz w:val="24"/>
                  <w:szCs w:val="24"/>
                </w:rPr>
                <w:t xml:space="preserve">6 yılı </w:t>
              </w:r>
              <w:r w:rsidR="00705FAE">
                <w:rPr>
                  <w:b/>
                  <w:color w:val="000000" w:themeColor="text1"/>
                  <w:sz w:val="24"/>
                  <w:szCs w:val="24"/>
                </w:rPr>
                <w:t xml:space="preserve">Mayıs </w:t>
              </w:r>
              <w:r>
                <w:rPr>
                  <w:b/>
                  <w:color w:val="000000" w:themeColor="text1"/>
                  <w:sz w:val="24"/>
                  <w:szCs w:val="24"/>
                </w:rPr>
                <w:t>ayında ipotekli konut satışları yüzde 1</w:t>
              </w:r>
              <w:r w:rsidR="00705FAE">
                <w:rPr>
                  <w:b/>
                  <w:color w:val="000000" w:themeColor="text1"/>
                  <w:sz w:val="24"/>
                  <w:szCs w:val="24"/>
                </w:rPr>
                <w:t xml:space="preserve">1,6 </w:t>
              </w:r>
              <w:r w:rsidR="000705B5">
                <w:rPr>
                  <w:b/>
                  <w:color w:val="000000" w:themeColor="text1"/>
                  <w:sz w:val="24"/>
                  <w:szCs w:val="24"/>
                </w:rPr>
                <w:t xml:space="preserve">düştü. </w:t>
              </w:r>
              <w:r>
                <w:rPr>
                  <w:b/>
                  <w:color w:val="000000" w:themeColor="text1"/>
                  <w:sz w:val="24"/>
                  <w:szCs w:val="24"/>
                </w:rPr>
                <w:t xml:space="preserve">   </w:t>
              </w:r>
              <w:r w:rsidRPr="00C27849">
                <w:rPr>
                  <w:b/>
                  <w:color w:val="000000" w:themeColor="text1"/>
                  <w:sz w:val="24"/>
                  <w:szCs w:val="24"/>
                </w:rPr>
                <w:t xml:space="preserve">   </w:t>
              </w:r>
            </w:p>
            <w:p w:rsidR="004B29A0" w:rsidRPr="00D870C7" w:rsidRDefault="004B29A0" w:rsidP="004B29A0">
              <w:pPr>
                <w:pStyle w:val="ListeParagraf"/>
                <w:rPr>
                  <w:b/>
                  <w:color w:val="000000" w:themeColor="text1"/>
                  <w:sz w:val="16"/>
                  <w:szCs w:val="16"/>
                </w:rPr>
              </w:pPr>
            </w:p>
            <w:p w:rsidR="004B29A0" w:rsidRDefault="000705B5" w:rsidP="004B29A0">
              <w:pPr>
                <w:pStyle w:val="ListeParagraf"/>
                <w:numPr>
                  <w:ilvl w:val="0"/>
                  <w:numId w:val="13"/>
                </w:numPr>
                <w:spacing w:after="0"/>
                <w:ind w:left="360"/>
                <w:jc w:val="both"/>
                <w:rPr>
                  <w:b/>
                  <w:color w:val="000000" w:themeColor="text1"/>
                  <w:sz w:val="24"/>
                  <w:szCs w:val="24"/>
                </w:rPr>
              </w:pPr>
              <w:r>
                <w:rPr>
                  <w:b/>
                  <w:color w:val="000000" w:themeColor="text1"/>
                  <w:sz w:val="24"/>
                  <w:szCs w:val="24"/>
                </w:rPr>
                <w:t xml:space="preserve">2016 yılı ilk çeyrek döneminde </w:t>
              </w:r>
              <w:r w:rsidR="00705FAE">
                <w:rPr>
                  <w:b/>
                  <w:color w:val="000000" w:themeColor="text1"/>
                  <w:sz w:val="24"/>
                  <w:szCs w:val="24"/>
                </w:rPr>
                <w:t xml:space="preserve">yabancıların gayrimenkul alımı 1,07 milyar dolar oldu. </w:t>
              </w:r>
              <w:r>
                <w:rPr>
                  <w:b/>
                  <w:color w:val="000000" w:themeColor="text1"/>
                  <w:sz w:val="24"/>
                  <w:szCs w:val="24"/>
                </w:rPr>
                <w:t xml:space="preserve"> </w:t>
              </w:r>
              <w:r w:rsidR="00C850C4">
                <w:rPr>
                  <w:b/>
                  <w:color w:val="000000" w:themeColor="text1"/>
                  <w:sz w:val="24"/>
                  <w:szCs w:val="24"/>
                </w:rPr>
                <w:t xml:space="preserve"> </w:t>
              </w:r>
              <w:r w:rsidR="004B29A0" w:rsidRPr="00C27849">
                <w:rPr>
                  <w:b/>
                  <w:color w:val="000000" w:themeColor="text1"/>
                  <w:sz w:val="24"/>
                  <w:szCs w:val="24"/>
                </w:rPr>
                <w:t xml:space="preserve">  </w:t>
              </w:r>
            </w:p>
            <w:p w:rsidR="004B29A0" w:rsidRPr="00C27849" w:rsidRDefault="004B29A0" w:rsidP="004B29A0">
              <w:pPr>
                <w:spacing w:after="0"/>
                <w:jc w:val="both"/>
                <w:rPr>
                  <w:b/>
                  <w:color w:val="000000" w:themeColor="text1"/>
                  <w:sz w:val="16"/>
                  <w:szCs w:val="16"/>
                </w:rPr>
              </w:pPr>
            </w:p>
            <w:p w:rsidR="004B29A0" w:rsidRDefault="004B29A0" w:rsidP="004B29A0">
              <w:pPr>
                <w:pStyle w:val="ListeParagraf"/>
                <w:numPr>
                  <w:ilvl w:val="0"/>
                  <w:numId w:val="13"/>
                </w:numPr>
                <w:spacing w:after="0"/>
                <w:ind w:left="360"/>
                <w:jc w:val="both"/>
                <w:rPr>
                  <w:b/>
                  <w:color w:val="000000" w:themeColor="text1"/>
                  <w:sz w:val="24"/>
                  <w:szCs w:val="24"/>
                </w:rPr>
              </w:pPr>
              <w:r w:rsidRPr="00C27849">
                <w:rPr>
                  <w:b/>
                  <w:color w:val="000000" w:themeColor="text1"/>
                  <w:sz w:val="24"/>
                  <w:szCs w:val="24"/>
                </w:rPr>
                <w:t>201</w:t>
              </w:r>
              <w:r w:rsidR="001D01C5">
                <w:rPr>
                  <w:b/>
                  <w:color w:val="000000" w:themeColor="text1"/>
                  <w:sz w:val="24"/>
                  <w:szCs w:val="24"/>
                </w:rPr>
                <w:t xml:space="preserve">6 yılı </w:t>
              </w:r>
              <w:r w:rsidR="00705FAE">
                <w:rPr>
                  <w:b/>
                  <w:color w:val="000000" w:themeColor="text1"/>
                  <w:sz w:val="24"/>
                  <w:szCs w:val="24"/>
                </w:rPr>
                <w:t xml:space="preserve">Nisan </w:t>
              </w:r>
              <w:r w:rsidR="001D01C5">
                <w:rPr>
                  <w:b/>
                  <w:color w:val="000000" w:themeColor="text1"/>
                  <w:sz w:val="24"/>
                  <w:szCs w:val="24"/>
                </w:rPr>
                <w:t xml:space="preserve">ayında </w:t>
              </w:r>
              <w:r w:rsidR="004E304F">
                <w:rPr>
                  <w:b/>
                  <w:color w:val="000000" w:themeColor="text1"/>
                  <w:sz w:val="24"/>
                  <w:szCs w:val="24"/>
                </w:rPr>
                <w:t>inşaat</w:t>
              </w:r>
              <w:r w:rsidRPr="00C27849">
                <w:rPr>
                  <w:b/>
                  <w:color w:val="000000" w:themeColor="text1"/>
                  <w:sz w:val="24"/>
                  <w:szCs w:val="24"/>
                </w:rPr>
                <w:t xml:space="preserve"> malzemesi sanayi üretimi yüzde </w:t>
              </w:r>
              <w:r w:rsidR="00705FAE">
                <w:rPr>
                  <w:b/>
                  <w:color w:val="000000" w:themeColor="text1"/>
                  <w:sz w:val="24"/>
                  <w:szCs w:val="24"/>
                </w:rPr>
                <w:t xml:space="preserve">0,7 </w:t>
              </w:r>
              <w:r w:rsidR="00D870C7">
                <w:rPr>
                  <w:b/>
                  <w:color w:val="000000" w:themeColor="text1"/>
                  <w:sz w:val="24"/>
                  <w:szCs w:val="24"/>
                </w:rPr>
                <w:t xml:space="preserve">arttı. </w:t>
              </w:r>
              <w:r w:rsidR="00C33397">
                <w:rPr>
                  <w:b/>
                  <w:color w:val="000000" w:themeColor="text1"/>
                  <w:sz w:val="24"/>
                  <w:szCs w:val="24"/>
                </w:rPr>
                <w:t xml:space="preserve"> </w:t>
              </w:r>
              <w:r w:rsidR="00DF4908">
                <w:rPr>
                  <w:b/>
                  <w:color w:val="000000" w:themeColor="text1"/>
                  <w:sz w:val="24"/>
                  <w:szCs w:val="24"/>
                </w:rPr>
                <w:t xml:space="preserve"> </w:t>
              </w:r>
              <w:r w:rsidRPr="00C27849">
                <w:rPr>
                  <w:b/>
                  <w:color w:val="000000" w:themeColor="text1"/>
                  <w:sz w:val="24"/>
                  <w:szCs w:val="24"/>
                </w:rPr>
                <w:t xml:space="preserve">      </w:t>
              </w:r>
            </w:p>
            <w:p w:rsidR="000705B5" w:rsidRPr="00C27849" w:rsidRDefault="000705B5" w:rsidP="000705B5">
              <w:pPr>
                <w:pStyle w:val="ListeParagraf"/>
                <w:spacing w:after="0"/>
                <w:ind w:left="360"/>
                <w:jc w:val="both"/>
                <w:rPr>
                  <w:b/>
                  <w:color w:val="000000" w:themeColor="text1"/>
                  <w:sz w:val="24"/>
                  <w:szCs w:val="24"/>
                </w:rPr>
              </w:pPr>
            </w:p>
            <w:p w:rsidR="00705FAE" w:rsidRPr="00705FAE" w:rsidRDefault="004B29A0" w:rsidP="00C421D9">
              <w:pPr>
                <w:pStyle w:val="ListeParagraf"/>
                <w:numPr>
                  <w:ilvl w:val="0"/>
                  <w:numId w:val="13"/>
                </w:numPr>
                <w:spacing w:after="0" w:line="240" w:lineRule="auto"/>
                <w:ind w:left="360"/>
                <w:jc w:val="both"/>
                <w:rPr>
                  <w:b/>
                  <w:color w:val="000000" w:themeColor="text1"/>
                  <w:sz w:val="24"/>
                  <w:szCs w:val="24"/>
                </w:rPr>
              </w:pPr>
              <w:r w:rsidRPr="00D870C7">
                <w:rPr>
                  <w:b/>
                  <w:sz w:val="24"/>
                  <w:szCs w:val="24"/>
                </w:rPr>
                <w:t>201</w:t>
              </w:r>
              <w:r w:rsidR="001D01C5">
                <w:rPr>
                  <w:b/>
                  <w:sz w:val="24"/>
                  <w:szCs w:val="24"/>
                </w:rPr>
                <w:t xml:space="preserve">6 </w:t>
              </w:r>
              <w:r w:rsidR="004E304F">
                <w:rPr>
                  <w:b/>
                  <w:sz w:val="24"/>
                  <w:szCs w:val="24"/>
                </w:rPr>
                <w:t>yılı</w:t>
              </w:r>
              <w:r w:rsidR="001D01C5">
                <w:rPr>
                  <w:b/>
                  <w:sz w:val="24"/>
                  <w:szCs w:val="24"/>
                </w:rPr>
                <w:t xml:space="preserve"> </w:t>
              </w:r>
              <w:r w:rsidR="00705FAE">
                <w:rPr>
                  <w:b/>
                  <w:sz w:val="24"/>
                  <w:szCs w:val="24"/>
                </w:rPr>
                <w:t xml:space="preserve">Nisan </w:t>
              </w:r>
              <w:r w:rsidR="001D01C5">
                <w:rPr>
                  <w:b/>
                  <w:sz w:val="24"/>
                  <w:szCs w:val="24"/>
                </w:rPr>
                <w:t>ayında i</w:t>
              </w:r>
              <w:r w:rsidR="004E304F">
                <w:rPr>
                  <w:b/>
                  <w:sz w:val="24"/>
                  <w:szCs w:val="24"/>
                </w:rPr>
                <w:t>n</w:t>
              </w:r>
              <w:r w:rsidRPr="00D870C7">
                <w:rPr>
                  <w:b/>
                  <w:sz w:val="24"/>
                  <w:szCs w:val="24"/>
                </w:rPr>
                <w:t xml:space="preserve">şaat malzemesi ihracatı yüzde </w:t>
              </w:r>
              <w:r w:rsidR="000705B5">
                <w:rPr>
                  <w:b/>
                  <w:sz w:val="24"/>
                  <w:szCs w:val="24"/>
                </w:rPr>
                <w:t>1</w:t>
              </w:r>
              <w:r w:rsidR="00705FAE">
                <w:rPr>
                  <w:b/>
                  <w:sz w:val="24"/>
                  <w:szCs w:val="24"/>
                </w:rPr>
                <w:t xml:space="preserve">9,4 </w:t>
              </w:r>
              <w:r w:rsidR="000705B5">
                <w:rPr>
                  <w:b/>
                  <w:sz w:val="24"/>
                  <w:szCs w:val="24"/>
                </w:rPr>
                <w:t>azaldı.</w:t>
              </w:r>
            </w:p>
            <w:p w:rsidR="00705FAE" w:rsidRPr="00705FAE" w:rsidRDefault="00705FAE" w:rsidP="00705FAE">
              <w:pPr>
                <w:pStyle w:val="ListeParagraf"/>
                <w:rPr>
                  <w:b/>
                  <w:sz w:val="24"/>
                  <w:szCs w:val="24"/>
                </w:rPr>
              </w:pPr>
            </w:p>
            <w:p w:rsidR="00D870C7" w:rsidRPr="00D870C7" w:rsidRDefault="00705FAE" w:rsidP="00C421D9">
              <w:pPr>
                <w:pStyle w:val="ListeParagraf"/>
                <w:numPr>
                  <w:ilvl w:val="0"/>
                  <w:numId w:val="13"/>
                </w:numPr>
                <w:spacing w:after="0" w:line="240" w:lineRule="auto"/>
                <w:ind w:left="360"/>
                <w:jc w:val="both"/>
                <w:rPr>
                  <w:b/>
                  <w:color w:val="000000" w:themeColor="text1"/>
                  <w:sz w:val="24"/>
                  <w:szCs w:val="24"/>
                </w:rPr>
              </w:pPr>
              <w:r>
                <w:rPr>
                  <w:b/>
                  <w:sz w:val="24"/>
                  <w:szCs w:val="24"/>
                </w:rPr>
                <w:t xml:space="preserve">2016 yılı Nisan ayında inşaat malzemesi ithalatı yüzde 1,6 artış gösterdi.  </w:t>
              </w:r>
              <w:r w:rsidR="000705B5">
                <w:rPr>
                  <w:b/>
                  <w:sz w:val="24"/>
                  <w:szCs w:val="24"/>
                </w:rPr>
                <w:t xml:space="preserve"> </w:t>
              </w:r>
              <w:r w:rsidR="004B29A0" w:rsidRPr="00D870C7">
                <w:rPr>
                  <w:b/>
                  <w:sz w:val="24"/>
                  <w:szCs w:val="24"/>
                </w:rPr>
                <w:t xml:space="preserve"> </w:t>
              </w:r>
            </w:p>
            <w:p w:rsidR="00D870C7" w:rsidRPr="00D870C7" w:rsidRDefault="00D870C7" w:rsidP="00D870C7">
              <w:pPr>
                <w:pStyle w:val="ListeParagraf"/>
                <w:rPr>
                  <w:b/>
                  <w:color w:val="000000" w:themeColor="text1"/>
                  <w:sz w:val="24"/>
                  <w:szCs w:val="24"/>
                </w:rPr>
              </w:pPr>
            </w:p>
            <w:p w:rsidR="00534E22" w:rsidRDefault="00534E22" w:rsidP="00534E22">
              <w:pPr>
                <w:pStyle w:val="ListeParagraf"/>
                <w:spacing w:after="0" w:line="240" w:lineRule="auto"/>
                <w:jc w:val="both"/>
                <w:rPr>
                  <w:b/>
                  <w:color w:val="000000" w:themeColor="text1"/>
                  <w:sz w:val="24"/>
                  <w:szCs w:val="24"/>
                </w:rPr>
              </w:pPr>
            </w:p>
            <w:p w:rsidR="00705FAE" w:rsidRDefault="00705FAE" w:rsidP="00705FAE">
              <w:pPr>
                <w:pStyle w:val="ListeParagraf"/>
                <w:spacing w:after="0" w:line="240" w:lineRule="auto"/>
                <w:jc w:val="both"/>
                <w:rPr>
                  <w:b/>
                  <w:color w:val="000000" w:themeColor="text1"/>
                  <w:sz w:val="24"/>
                  <w:szCs w:val="24"/>
                </w:rPr>
              </w:pPr>
            </w:p>
            <w:p w:rsidR="00705FAE" w:rsidRDefault="00705FAE" w:rsidP="00705FAE">
              <w:pPr>
                <w:pStyle w:val="ListeParagraf"/>
                <w:spacing w:after="0" w:line="240" w:lineRule="auto"/>
                <w:jc w:val="both"/>
                <w:rPr>
                  <w:b/>
                  <w:color w:val="000000" w:themeColor="text1"/>
                  <w:sz w:val="24"/>
                  <w:szCs w:val="24"/>
                </w:rPr>
              </w:pPr>
            </w:p>
            <w:p w:rsidR="00705FAE" w:rsidRDefault="00705FAE" w:rsidP="00705FAE">
              <w:pPr>
                <w:pStyle w:val="ListeParagraf"/>
                <w:spacing w:after="0" w:line="240" w:lineRule="auto"/>
                <w:jc w:val="both"/>
                <w:rPr>
                  <w:b/>
                  <w:color w:val="000000" w:themeColor="text1"/>
                  <w:sz w:val="24"/>
                  <w:szCs w:val="24"/>
                </w:rPr>
              </w:pPr>
            </w:p>
            <w:p w:rsidR="00534E22" w:rsidRDefault="00705FAE" w:rsidP="00C33397">
              <w:pPr>
                <w:pStyle w:val="ListeParagraf"/>
                <w:numPr>
                  <w:ilvl w:val="0"/>
                  <w:numId w:val="13"/>
                </w:numPr>
                <w:spacing w:after="0" w:line="240" w:lineRule="auto"/>
                <w:jc w:val="both"/>
                <w:rPr>
                  <w:b/>
                  <w:color w:val="000000" w:themeColor="text1"/>
                  <w:sz w:val="24"/>
                  <w:szCs w:val="24"/>
                </w:rPr>
              </w:pPr>
              <w:r>
                <w:rPr>
                  <w:b/>
                  <w:color w:val="000000" w:themeColor="text1"/>
                  <w:sz w:val="24"/>
                  <w:szCs w:val="24"/>
                </w:rPr>
                <w:t xml:space="preserve">Türkiye ekonomisi 2016 yılı ilk çeyrek döneminde yüzde 4,8 büyüdü. </w:t>
              </w:r>
              <w:r w:rsidR="000705B5">
                <w:rPr>
                  <w:b/>
                  <w:color w:val="000000" w:themeColor="text1"/>
                  <w:sz w:val="24"/>
                  <w:szCs w:val="24"/>
                </w:rPr>
                <w:t xml:space="preserve"> </w:t>
              </w:r>
            </w:p>
            <w:p w:rsidR="00534E22" w:rsidRDefault="00534E22" w:rsidP="00534E22">
              <w:pPr>
                <w:pStyle w:val="ListeParagraf"/>
                <w:spacing w:after="0" w:line="240" w:lineRule="auto"/>
                <w:jc w:val="both"/>
                <w:rPr>
                  <w:b/>
                  <w:color w:val="000000" w:themeColor="text1"/>
                  <w:sz w:val="24"/>
                  <w:szCs w:val="24"/>
                </w:rPr>
              </w:pPr>
            </w:p>
            <w:p w:rsidR="00705FAE" w:rsidRDefault="00705FAE" w:rsidP="00C33397">
              <w:pPr>
                <w:pStyle w:val="ListeParagraf"/>
                <w:numPr>
                  <w:ilvl w:val="0"/>
                  <w:numId w:val="13"/>
                </w:numPr>
                <w:spacing w:after="0" w:line="240" w:lineRule="auto"/>
                <w:jc w:val="both"/>
                <w:rPr>
                  <w:b/>
                  <w:color w:val="000000" w:themeColor="text1"/>
                  <w:sz w:val="24"/>
                  <w:szCs w:val="24"/>
                </w:rPr>
              </w:pPr>
              <w:r>
                <w:rPr>
                  <w:b/>
                  <w:color w:val="000000" w:themeColor="text1"/>
                  <w:sz w:val="24"/>
                  <w:szCs w:val="24"/>
                </w:rPr>
                <w:t xml:space="preserve">Özel sektör yatırımları 2016 yılı ilk çeyrek döneminde yüzde 0,3 küçüldü. </w:t>
              </w:r>
            </w:p>
            <w:p w:rsidR="00705FAE" w:rsidRPr="00705FAE" w:rsidRDefault="00705FAE" w:rsidP="00705FAE">
              <w:pPr>
                <w:pStyle w:val="ListeParagraf"/>
                <w:rPr>
                  <w:b/>
                  <w:color w:val="000000" w:themeColor="text1"/>
                  <w:sz w:val="24"/>
                  <w:szCs w:val="24"/>
                </w:rPr>
              </w:pPr>
            </w:p>
            <w:p w:rsidR="00534E22" w:rsidRDefault="00705FAE" w:rsidP="00C33397">
              <w:pPr>
                <w:pStyle w:val="ListeParagraf"/>
                <w:numPr>
                  <w:ilvl w:val="0"/>
                  <w:numId w:val="13"/>
                </w:numPr>
                <w:spacing w:after="0" w:line="240" w:lineRule="auto"/>
                <w:jc w:val="both"/>
                <w:rPr>
                  <w:b/>
                  <w:color w:val="000000" w:themeColor="text1"/>
                  <w:sz w:val="24"/>
                  <w:szCs w:val="24"/>
                </w:rPr>
              </w:pPr>
              <w:r>
                <w:rPr>
                  <w:b/>
                  <w:color w:val="000000" w:themeColor="text1"/>
                  <w:sz w:val="24"/>
                  <w:szCs w:val="24"/>
                </w:rPr>
                <w:t xml:space="preserve">Kamu sektörü yatırımları 2016 yılı ilk çeyreğinde yüzde 1,2 büyüdü. </w:t>
              </w:r>
              <w:r w:rsidR="000705B5">
                <w:rPr>
                  <w:b/>
                  <w:color w:val="000000" w:themeColor="text1"/>
                  <w:sz w:val="24"/>
                  <w:szCs w:val="24"/>
                </w:rPr>
                <w:t xml:space="preserve"> </w:t>
              </w:r>
              <w:r w:rsidR="00534E22">
                <w:rPr>
                  <w:b/>
                  <w:color w:val="000000" w:themeColor="text1"/>
                  <w:sz w:val="24"/>
                  <w:szCs w:val="24"/>
                </w:rPr>
                <w:t xml:space="preserve"> </w:t>
              </w:r>
            </w:p>
            <w:p w:rsidR="00534E22" w:rsidRDefault="00534E22" w:rsidP="00534E22">
              <w:pPr>
                <w:pStyle w:val="ListeParagraf"/>
                <w:spacing w:after="0" w:line="240" w:lineRule="auto"/>
                <w:jc w:val="both"/>
                <w:rPr>
                  <w:b/>
                  <w:color w:val="000000" w:themeColor="text1"/>
                  <w:sz w:val="24"/>
                  <w:szCs w:val="24"/>
                </w:rPr>
              </w:pPr>
            </w:p>
            <w:p w:rsidR="004B29A0" w:rsidRPr="00C27849" w:rsidRDefault="001D01C5" w:rsidP="00C33397">
              <w:pPr>
                <w:pStyle w:val="ListeParagraf"/>
                <w:numPr>
                  <w:ilvl w:val="0"/>
                  <w:numId w:val="13"/>
                </w:numPr>
                <w:spacing w:after="0" w:line="240" w:lineRule="auto"/>
                <w:jc w:val="both"/>
                <w:rPr>
                  <w:b/>
                  <w:color w:val="000000" w:themeColor="text1"/>
                  <w:sz w:val="24"/>
                  <w:szCs w:val="24"/>
                </w:rPr>
              </w:pPr>
              <w:r>
                <w:rPr>
                  <w:b/>
                  <w:color w:val="000000" w:themeColor="text1"/>
                  <w:sz w:val="24"/>
                  <w:szCs w:val="24"/>
                </w:rPr>
                <w:t>TC Merkez Bankası faiz indir</w:t>
              </w:r>
              <w:r w:rsidR="000705B5">
                <w:rPr>
                  <w:b/>
                  <w:color w:val="000000" w:themeColor="text1"/>
                  <w:sz w:val="24"/>
                  <w:szCs w:val="24"/>
                </w:rPr>
                <w:t xml:space="preserve">imlerini ve temkinli </w:t>
              </w:r>
              <w:r>
                <w:rPr>
                  <w:b/>
                  <w:color w:val="000000" w:themeColor="text1"/>
                  <w:sz w:val="24"/>
                  <w:szCs w:val="24"/>
                </w:rPr>
                <w:t>para politikası</w:t>
              </w:r>
              <w:r w:rsidR="000705B5">
                <w:rPr>
                  <w:b/>
                  <w:color w:val="000000" w:themeColor="text1"/>
                  <w:sz w:val="24"/>
                  <w:szCs w:val="24"/>
                </w:rPr>
                <w:t xml:space="preserve">nı </w:t>
              </w:r>
              <w:r>
                <w:rPr>
                  <w:b/>
                  <w:color w:val="000000" w:themeColor="text1"/>
                  <w:sz w:val="24"/>
                  <w:szCs w:val="24"/>
                </w:rPr>
                <w:t>sür</w:t>
              </w:r>
              <w:r w:rsidR="000705B5">
                <w:rPr>
                  <w:b/>
                  <w:color w:val="000000" w:themeColor="text1"/>
                  <w:sz w:val="24"/>
                  <w:szCs w:val="24"/>
                </w:rPr>
                <w:t xml:space="preserve">dürüyor. </w:t>
              </w:r>
              <w:r>
                <w:rPr>
                  <w:b/>
                  <w:color w:val="000000" w:themeColor="text1"/>
                  <w:sz w:val="24"/>
                  <w:szCs w:val="24"/>
                </w:rPr>
                <w:t xml:space="preserve"> </w:t>
              </w:r>
              <w:r w:rsidR="00FD311E">
                <w:rPr>
                  <w:b/>
                  <w:color w:val="000000" w:themeColor="text1"/>
                  <w:sz w:val="24"/>
                  <w:szCs w:val="24"/>
                </w:rPr>
                <w:t xml:space="preserve">  </w:t>
              </w:r>
              <w:r w:rsidR="00D60E9E">
                <w:rPr>
                  <w:b/>
                  <w:color w:val="000000" w:themeColor="text1"/>
                  <w:sz w:val="24"/>
                  <w:szCs w:val="24"/>
                </w:rPr>
                <w:t xml:space="preserve"> </w:t>
              </w:r>
              <w:r w:rsidR="004B29A0" w:rsidRPr="00C27849">
                <w:rPr>
                  <w:b/>
                  <w:color w:val="000000" w:themeColor="text1"/>
                  <w:sz w:val="24"/>
                  <w:szCs w:val="24"/>
                </w:rPr>
                <w:t xml:space="preserve">  </w:t>
              </w:r>
            </w:p>
            <w:p w:rsidR="004B29A0" w:rsidRPr="00C27849" w:rsidRDefault="004B29A0" w:rsidP="004B29A0">
              <w:pPr>
                <w:pStyle w:val="ListeParagraf"/>
                <w:spacing w:after="0" w:line="240" w:lineRule="auto"/>
                <w:jc w:val="both"/>
                <w:rPr>
                  <w:b/>
                  <w:color w:val="000000" w:themeColor="text1"/>
                  <w:sz w:val="24"/>
                  <w:szCs w:val="24"/>
                </w:rPr>
              </w:pPr>
            </w:p>
            <w:p w:rsidR="00C850C4" w:rsidRDefault="00534E22" w:rsidP="004B29A0">
              <w:pPr>
                <w:pStyle w:val="ListeParagraf"/>
                <w:numPr>
                  <w:ilvl w:val="0"/>
                  <w:numId w:val="13"/>
                </w:numPr>
                <w:spacing w:after="0" w:line="240" w:lineRule="auto"/>
                <w:jc w:val="both"/>
                <w:rPr>
                  <w:b/>
                  <w:color w:val="000000" w:themeColor="text1"/>
                  <w:sz w:val="24"/>
                  <w:szCs w:val="24"/>
                </w:rPr>
              </w:pPr>
              <w:r>
                <w:rPr>
                  <w:b/>
                  <w:color w:val="000000" w:themeColor="text1"/>
                  <w:sz w:val="24"/>
                  <w:szCs w:val="24"/>
                </w:rPr>
                <w:t xml:space="preserve">Kredi faizlerinde </w:t>
              </w:r>
              <w:r w:rsidR="001D01C5">
                <w:rPr>
                  <w:b/>
                  <w:color w:val="000000" w:themeColor="text1"/>
                  <w:sz w:val="24"/>
                  <w:szCs w:val="24"/>
                </w:rPr>
                <w:t>düş</w:t>
              </w:r>
              <w:r>
                <w:rPr>
                  <w:b/>
                  <w:color w:val="000000" w:themeColor="text1"/>
                  <w:sz w:val="24"/>
                  <w:szCs w:val="24"/>
                </w:rPr>
                <w:t xml:space="preserve">üş beklentisi </w:t>
              </w:r>
              <w:r w:rsidR="001D4658">
                <w:rPr>
                  <w:b/>
                  <w:color w:val="000000" w:themeColor="text1"/>
                  <w:sz w:val="24"/>
                  <w:szCs w:val="24"/>
                </w:rPr>
                <w:t xml:space="preserve">devam ediyor </w:t>
              </w:r>
              <w:r w:rsidR="00FD311E">
                <w:rPr>
                  <w:b/>
                  <w:color w:val="000000" w:themeColor="text1"/>
                  <w:sz w:val="24"/>
                  <w:szCs w:val="24"/>
                </w:rPr>
                <w:t xml:space="preserve"> </w:t>
              </w:r>
              <w:r w:rsidR="00C850C4">
                <w:rPr>
                  <w:b/>
                  <w:color w:val="000000" w:themeColor="text1"/>
                  <w:sz w:val="24"/>
                  <w:szCs w:val="24"/>
                </w:rPr>
                <w:t xml:space="preserve"> </w:t>
              </w:r>
            </w:p>
            <w:p w:rsidR="004B29A0" w:rsidRPr="00C27849" w:rsidRDefault="004B29A0" w:rsidP="004B29A0">
              <w:pPr>
                <w:spacing w:after="0" w:line="240" w:lineRule="auto"/>
                <w:jc w:val="both"/>
                <w:rPr>
                  <w:b/>
                  <w:color w:val="000000" w:themeColor="text1"/>
                  <w:sz w:val="24"/>
                  <w:szCs w:val="24"/>
                </w:rPr>
              </w:pPr>
            </w:p>
            <w:p w:rsidR="004B29A0" w:rsidRPr="00C33397" w:rsidRDefault="004B29A0" w:rsidP="004B29A0">
              <w:pPr>
                <w:pStyle w:val="ListeParagraf"/>
                <w:numPr>
                  <w:ilvl w:val="0"/>
                  <w:numId w:val="13"/>
                </w:numPr>
                <w:spacing w:after="0" w:line="240" w:lineRule="auto"/>
                <w:jc w:val="both"/>
                <w:rPr>
                  <w:b/>
                  <w:color w:val="000000" w:themeColor="text1"/>
                  <w:sz w:val="16"/>
                  <w:szCs w:val="16"/>
                </w:rPr>
              </w:pPr>
              <w:r w:rsidRPr="00C27849">
                <w:rPr>
                  <w:b/>
                  <w:color w:val="000000" w:themeColor="text1"/>
                  <w:sz w:val="24"/>
                  <w:szCs w:val="24"/>
                </w:rPr>
                <w:t xml:space="preserve">Türk lirası sepet kur </w:t>
              </w:r>
              <w:r w:rsidR="00705FAE">
                <w:rPr>
                  <w:b/>
                  <w:color w:val="000000" w:themeColor="text1"/>
                  <w:sz w:val="24"/>
                  <w:szCs w:val="24"/>
                </w:rPr>
                <w:t xml:space="preserve">Brexit etkisi ile yeniden </w:t>
              </w:r>
              <w:r w:rsidR="00534E22">
                <w:rPr>
                  <w:b/>
                  <w:color w:val="000000" w:themeColor="text1"/>
                  <w:sz w:val="24"/>
                  <w:szCs w:val="24"/>
                </w:rPr>
                <w:t>3,</w:t>
              </w:r>
              <w:r w:rsidR="00705FAE">
                <w:rPr>
                  <w:b/>
                  <w:color w:val="000000" w:themeColor="text1"/>
                  <w:sz w:val="24"/>
                  <w:szCs w:val="24"/>
                </w:rPr>
                <w:t xml:space="preserve">10 üzerine </w:t>
              </w:r>
              <w:r w:rsidR="000705B5">
                <w:rPr>
                  <w:b/>
                  <w:color w:val="000000" w:themeColor="text1"/>
                  <w:sz w:val="24"/>
                  <w:szCs w:val="24"/>
                </w:rPr>
                <w:t>yükseldi</w:t>
              </w:r>
              <w:r w:rsidR="00705FAE">
                <w:rPr>
                  <w:b/>
                  <w:color w:val="000000" w:themeColor="text1"/>
                  <w:sz w:val="24"/>
                  <w:szCs w:val="24"/>
                </w:rPr>
                <w:t xml:space="preserve">. </w:t>
              </w:r>
              <w:r w:rsidR="000705B5">
                <w:rPr>
                  <w:b/>
                  <w:color w:val="000000" w:themeColor="text1"/>
                  <w:sz w:val="24"/>
                  <w:szCs w:val="24"/>
                </w:rPr>
                <w:t xml:space="preserve"> </w:t>
              </w:r>
              <w:r w:rsidR="00534E22">
                <w:rPr>
                  <w:b/>
                  <w:color w:val="000000" w:themeColor="text1"/>
                  <w:sz w:val="24"/>
                  <w:szCs w:val="24"/>
                </w:rPr>
                <w:t xml:space="preserve"> </w:t>
              </w:r>
              <w:r w:rsidR="001D01C5">
                <w:rPr>
                  <w:b/>
                  <w:color w:val="000000" w:themeColor="text1"/>
                  <w:sz w:val="24"/>
                  <w:szCs w:val="24"/>
                </w:rPr>
                <w:t xml:space="preserve"> </w:t>
              </w:r>
              <w:r w:rsidR="00FD311E">
                <w:rPr>
                  <w:b/>
                  <w:color w:val="000000" w:themeColor="text1"/>
                  <w:sz w:val="24"/>
                  <w:szCs w:val="24"/>
                </w:rPr>
                <w:t xml:space="preserve"> </w:t>
              </w:r>
              <w:r w:rsidR="008E5844">
                <w:rPr>
                  <w:b/>
                  <w:color w:val="000000" w:themeColor="text1"/>
                  <w:sz w:val="24"/>
                  <w:szCs w:val="24"/>
                </w:rPr>
                <w:t xml:space="preserve"> </w:t>
              </w:r>
              <w:r w:rsidR="00C850C4">
                <w:rPr>
                  <w:b/>
                  <w:color w:val="000000" w:themeColor="text1"/>
                  <w:sz w:val="24"/>
                  <w:szCs w:val="24"/>
                </w:rPr>
                <w:t xml:space="preserve"> </w:t>
              </w:r>
              <w:r w:rsidR="00F623DD">
                <w:rPr>
                  <w:b/>
                  <w:color w:val="000000" w:themeColor="text1"/>
                  <w:sz w:val="24"/>
                  <w:szCs w:val="24"/>
                </w:rPr>
                <w:t xml:space="preserve"> </w:t>
              </w:r>
              <w:r w:rsidR="009C629F">
                <w:rPr>
                  <w:b/>
                  <w:color w:val="000000" w:themeColor="text1"/>
                  <w:sz w:val="24"/>
                  <w:szCs w:val="24"/>
                </w:rPr>
                <w:t xml:space="preserve"> </w:t>
              </w:r>
              <w:r w:rsidRPr="00C27849">
                <w:rPr>
                  <w:b/>
                  <w:color w:val="000000" w:themeColor="text1"/>
                  <w:sz w:val="24"/>
                  <w:szCs w:val="24"/>
                </w:rPr>
                <w:t xml:space="preserve">  </w:t>
              </w:r>
            </w:p>
            <w:p w:rsidR="00C33397" w:rsidRPr="00C33397" w:rsidRDefault="00C33397" w:rsidP="00C33397">
              <w:pPr>
                <w:pStyle w:val="ListeParagraf"/>
                <w:rPr>
                  <w:b/>
                  <w:color w:val="000000" w:themeColor="text1"/>
                  <w:sz w:val="16"/>
                  <w:szCs w:val="16"/>
                </w:rPr>
              </w:pPr>
            </w:p>
            <w:p w:rsidR="00534E22" w:rsidRDefault="00705FAE" w:rsidP="00A50E39">
              <w:pPr>
                <w:pStyle w:val="ListeParagraf"/>
                <w:numPr>
                  <w:ilvl w:val="0"/>
                  <w:numId w:val="13"/>
                </w:numPr>
                <w:spacing w:after="0" w:line="240" w:lineRule="auto"/>
                <w:jc w:val="both"/>
                <w:rPr>
                  <w:b/>
                  <w:color w:val="000000" w:themeColor="text1"/>
                  <w:sz w:val="24"/>
                  <w:szCs w:val="24"/>
                </w:rPr>
              </w:pPr>
              <w:r w:rsidRPr="00705FAE">
                <w:rPr>
                  <w:b/>
                  <w:color w:val="000000" w:themeColor="text1"/>
                  <w:sz w:val="24"/>
                  <w:szCs w:val="24"/>
                </w:rPr>
                <w:t>İngiltere referandum ile Avrupa</w:t>
              </w:r>
              <w:r w:rsidR="001D4658" w:rsidRPr="00705FAE">
                <w:rPr>
                  <w:b/>
                  <w:color w:val="000000" w:themeColor="text1"/>
                  <w:sz w:val="24"/>
                  <w:szCs w:val="24"/>
                </w:rPr>
                <w:t xml:space="preserve"> </w:t>
              </w:r>
              <w:r w:rsidRPr="00705FAE">
                <w:rPr>
                  <w:b/>
                  <w:color w:val="000000" w:themeColor="text1"/>
                  <w:sz w:val="24"/>
                  <w:szCs w:val="24"/>
                </w:rPr>
                <w:t>Birliği</w:t>
              </w:r>
              <w:r>
                <w:rPr>
                  <w:b/>
                  <w:color w:val="000000" w:themeColor="text1"/>
                  <w:sz w:val="24"/>
                  <w:szCs w:val="24"/>
                </w:rPr>
                <w:t xml:space="preserve">’nden </w:t>
              </w:r>
              <w:r w:rsidRPr="00705FAE">
                <w:rPr>
                  <w:b/>
                  <w:color w:val="000000" w:themeColor="text1"/>
                  <w:sz w:val="24"/>
                  <w:szCs w:val="24"/>
                </w:rPr>
                <w:t xml:space="preserve">ayrılma kararı aldı. </w:t>
              </w:r>
            </w:p>
            <w:p w:rsidR="00705FAE" w:rsidRPr="00705FAE" w:rsidRDefault="00705FAE" w:rsidP="00705FAE">
              <w:pPr>
                <w:pStyle w:val="ListeParagraf"/>
                <w:rPr>
                  <w:b/>
                  <w:color w:val="000000" w:themeColor="text1"/>
                  <w:sz w:val="24"/>
                  <w:szCs w:val="24"/>
                </w:rPr>
              </w:pPr>
            </w:p>
            <w:p w:rsidR="00534E22" w:rsidRDefault="00705FAE" w:rsidP="004B29A0">
              <w:pPr>
                <w:pStyle w:val="ListeParagraf"/>
                <w:numPr>
                  <w:ilvl w:val="0"/>
                  <w:numId w:val="13"/>
                </w:numPr>
                <w:spacing w:after="0" w:line="240" w:lineRule="auto"/>
                <w:jc w:val="both"/>
                <w:rPr>
                  <w:b/>
                  <w:color w:val="000000" w:themeColor="text1"/>
                  <w:sz w:val="24"/>
                  <w:szCs w:val="24"/>
                </w:rPr>
              </w:pPr>
              <w:r>
                <w:rPr>
                  <w:b/>
                  <w:color w:val="000000" w:themeColor="text1"/>
                  <w:sz w:val="24"/>
                  <w:szCs w:val="24"/>
                </w:rPr>
                <w:t xml:space="preserve">Brexit ile İngiltere ekonomisi ve ticaretinde küçülme bekleniyor. </w:t>
              </w:r>
              <w:r w:rsidR="001D4658">
                <w:rPr>
                  <w:b/>
                  <w:color w:val="000000" w:themeColor="text1"/>
                  <w:sz w:val="24"/>
                  <w:szCs w:val="24"/>
                </w:rPr>
                <w:t xml:space="preserve"> </w:t>
              </w:r>
            </w:p>
            <w:p w:rsidR="00534E22" w:rsidRPr="00534E22" w:rsidRDefault="00534E22" w:rsidP="00534E22">
              <w:pPr>
                <w:pStyle w:val="ListeParagraf"/>
                <w:rPr>
                  <w:b/>
                  <w:color w:val="000000" w:themeColor="text1"/>
                  <w:sz w:val="24"/>
                  <w:szCs w:val="24"/>
                </w:rPr>
              </w:pPr>
            </w:p>
            <w:p w:rsidR="00534E22" w:rsidRDefault="00705FAE" w:rsidP="004B29A0">
              <w:pPr>
                <w:pStyle w:val="ListeParagraf"/>
                <w:numPr>
                  <w:ilvl w:val="0"/>
                  <w:numId w:val="13"/>
                </w:numPr>
                <w:spacing w:after="0" w:line="240" w:lineRule="auto"/>
                <w:jc w:val="both"/>
                <w:rPr>
                  <w:b/>
                  <w:color w:val="000000" w:themeColor="text1"/>
                  <w:sz w:val="24"/>
                  <w:szCs w:val="24"/>
                </w:rPr>
              </w:pPr>
              <w:r>
                <w:rPr>
                  <w:b/>
                  <w:color w:val="000000" w:themeColor="text1"/>
                  <w:sz w:val="24"/>
                  <w:szCs w:val="24"/>
                </w:rPr>
                <w:t xml:space="preserve">Brexit Avrupa Birliği ekonomisindeki toparlanmayı da yavaşlatacak. </w:t>
              </w:r>
              <w:r w:rsidR="00534E22">
                <w:rPr>
                  <w:b/>
                  <w:color w:val="000000" w:themeColor="text1"/>
                  <w:sz w:val="24"/>
                  <w:szCs w:val="24"/>
                </w:rPr>
                <w:t xml:space="preserve">  </w:t>
              </w:r>
            </w:p>
            <w:p w:rsidR="001D01C5" w:rsidRPr="001D01C5" w:rsidRDefault="001D01C5" w:rsidP="001D01C5">
              <w:pPr>
                <w:pStyle w:val="ListeParagraf"/>
                <w:rPr>
                  <w:b/>
                  <w:color w:val="000000" w:themeColor="text1"/>
                  <w:sz w:val="24"/>
                  <w:szCs w:val="24"/>
                </w:rPr>
              </w:pPr>
            </w:p>
            <w:p w:rsidR="00C850C4" w:rsidRDefault="00705FAE" w:rsidP="004B29A0">
              <w:pPr>
                <w:pStyle w:val="ListeParagraf"/>
                <w:numPr>
                  <w:ilvl w:val="0"/>
                  <w:numId w:val="13"/>
                </w:numPr>
                <w:spacing w:after="0" w:line="240" w:lineRule="auto"/>
                <w:jc w:val="both"/>
                <w:rPr>
                  <w:b/>
                  <w:color w:val="000000" w:themeColor="text1"/>
                  <w:sz w:val="24"/>
                  <w:szCs w:val="24"/>
                </w:rPr>
              </w:pPr>
              <w:r>
                <w:rPr>
                  <w:b/>
                  <w:color w:val="000000" w:themeColor="text1"/>
                  <w:sz w:val="24"/>
                  <w:szCs w:val="24"/>
                </w:rPr>
                <w:t xml:space="preserve">Brexit sonrası Euro </w:t>
              </w:r>
              <w:r w:rsidR="001D4658">
                <w:rPr>
                  <w:b/>
                  <w:color w:val="000000" w:themeColor="text1"/>
                  <w:sz w:val="24"/>
                  <w:szCs w:val="24"/>
                </w:rPr>
                <w:t>ve Sterlin</w:t>
              </w:r>
              <w:r>
                <w:rPr>
                  <w:b/>
                  <w:color w:val="000000" w:themeColor="text1"/>
                  <w:sz w:val="24"/>
                  <w:szCs w:val="24"/>
                </w:rPr>
                <w:t xml:space="preserve"> değer kaybediyor. </w:t>
              </w:r>
              <w:r w:rsidR="001D4658">
                <w:rPr>
                  <w:b/>
                  <w:color w:val="000000" w:themeColor="text1"/>
                  <w:sz w:val="24"/>
                  <w:szCs w:val="24"/>
                </w:rPr>
                <w:t xml:space="preserve"> </w:t>
              </w:r>
              <w:r w:rsidR="00534E22">
                <w:rPr>
                  <w:b/>
                  <w:color w:val="000000" w:themeColor="text1"/>
                  <w:sz w:val="24"/>
                  <w:szCs w:val="24"/>
                </w:rPr>
                <w:t xml:space="preserve"> </w:t>
              </w:r>
              <w:r w:rsidR="001D01C5">
                <w:rPr>
                  <w:b/>
                  <w:color w:val="000000" w:themeColor="text1"/>
                  <w:sz w:val="24"/>
                  <w:szCs w:val="24"/>
                </w:rPr>
                <w:t xml:space="preserve">    </w:t>
              </w:r>
              <w:r w:rsidR="00C850C4">
                <w:rPr>
                  <w:b/>
                  <w:color w:val="000000" w:themeColor="text1"/>
                  <w:sz w:val="24"/>
                  <w:szCs w:val="24"/>
                </w:rPr>
                <w:t xml:space="preserve"> </w:t>
              </w:r>
            </w:p>
            <w:p w:rsidR="00C850C4" w:rsidRPr="00C850C4" w:rsidRDefault="00C850C4" w:rsidP="00C850C4">
              <w:pPr>
                <w:pStyle w:val="ListeParagraf"/>
                <w:rPr>
                  <w:b/>
                  <w:color w:val="000000" w:themeColor="text1"/>
                  <w:sz w:val="24"/>
                  <w:szCs w:val="24"/>
                </w:rPr>
              </w:pPr>
            </w:p>
            <w:p w:rsidR="004B29A0" w:rsidRPr="00705FAE" w:rsidRDefault="00705FAE" w:rsidP="00124902">
              <w:pPr>
                <w:pStyle w:val="ListeParagraf"/>
                <w:numPr>
                  <w:ilvl w:val="0"/>
                  <w:numId w:val="13"/>
                </w:numPr>
                <w:spacing w:after="0" w:line="240" w:lineRule="auto"/>
                <w:jc w:val="both"/>
                <w:rPr>
                  <w:b/>
                  <w:color w:val="000000" w:themeColor="text1"/>
                  <w:sz w:val="24"/>
                  <w:szCs w:val="24"/>
                </w:rPr>
              </w:pPr>
              <w:r w:rsidRPr="00705FAE">
                <w:rPr>
                  <w:b/>
                  <w:color w:val="000000" w:themeColor="text1"/>
                  <w:sz w:val="24"/>
                  <w:szCs w:val="24"/>
                </w:rPr>
                <w:t>Brexit sonrası p</w:t>
              </w:r>
              <w:r w:rsidR="00C850C4" w:rsidRPr="00705FAE">
                <w:rPr>
                  <w:b/>
                  <w:color w:val="000000" w:themeColor="text1"/>
                  <w:sz w:val="24"/>
                  <w:szCs w:val="24"/>
                </w:rPr>
                <w:t xml:space="preserve">etrol </w:t>
              </w:r>
              <w:r w:rsidRPr="00705FAE">
                <w:rPr>
                  <w:b/>
                  <w:color w:val="000000" w:themeColor="text1"/>
                  <w:sz w:val="24"/>
                  <w:szCs w:val="24"/>
                </w:rPr>
                <w:t xml:space="preserve">ve emtia fiyatları küresel yavaşlama endişesi ile geriliyor. </w:t>
              </w:r>
              <w:r w:rsidR="00FD311E" w:rsidRPr="00705FAE">
                <w:rPr>
                  <w:b/>
                  <w:color w:val="000000" w:themeColor="text1"/>
                  <w:sz w:val="24"/>
                  <w:szCs w:val="24"/>
                </w:rPr>
                <w:t xml:space="preserve"> </w:t>
              </w:r>
              <w:r w:rsidR="008E5844" w:rsidRPr="00705FAE">
                <w:rPr>
                  <w:b/>
                  <w:color w:val="000000" w:themeColor="text1"/>
                  <w:sz w:val="24"/>
                  <w:szCs w:val="24"/>
                </w:rPr>
                <w:t xml:space="preserve"> </w:t>
              </w:r>
              <w:r w:rsidR="00C850C4" w:rsidRPr="00705FAE">
                <w:rPr>
                  <w:b/>
                  <w:color w:val="000000" w:themeColor="text1"/>
                  <w:sz w:val="24"/>
                  <w:szCs w:val="24"/>
                </w:rPr>
                <w:t xml:space="preserve"> </w:t>
              </w:r>
              <w:r w:rsidR="00471F7E" w:rsidRPr="00705FAE">
                <w:rPr>
                  <w:b/>
                  <w:color w:val="000000" w:themeColor="text1"/>
                  <w:sz w:val="24"/>
                  <w:szCs w:val="24"/>
                </w:rPr>
                <w:t xml:space="preserve"> </w:t>
              </w:r>
              <w:r w:rsidR="00C33397" w:rsidRPr="00705FAE">
                <w:rPr>
                  <w:b/>
                  <w:color w:val="000000" w:themeColor="text1"/>
                  <w:sz w:val="24"/>
                  <w:szCs w:val="24"/>
                </w:rPr>
                <w:t xml:space="preserve"> </w:t>
              </w:r>
              <w:r w:rsidR="009C629F" w:rsidRPr="00705FAE">
                <w:rPr>
                  <w:b/>
                  <w:color w:val="000000" w:themeColor="text1"/>
                  <w:sz w:val="24"/>
                  <w:szCs w:val="24"/>
                </w:rPr>
                <w:t xml:space="preserve"> </w:t>
              </w:r>
              <w:r w:rsidR="004B29A0" w:rsidRPr="00705FAE">
                <w:rPr>
                  <w:b/>
                  <w:color w:val="000000" w:themeColor="text1"/>
                  <w:sz w:val="24"/>
                  <w:szCs w:val="24"/>
                </w:rPr>
                <w:t xml:space="preserve">  </w:t>
              </w:r>
            </w:p>
            <w:p w:rsidR="004B29A0" w:rsidRPr="00C27849" w:rsidRDefault="004B29A0" w:rsidP="004B29A0">
              <w:pPr>
                <w:pStyle w:val="ListeParagraf"/>
                <w:spacing w:after="0" w:line="240" w:lineRule="auto"/>
                <w:jc w:val="both"/>
                <w:rPr>
                  <w:b/>
                  <w:color w:val="000000" w:themeColor="text1"/>
                  <w:sz w:val="24"/>
                  <w:szCs w:val="24"/>
                </w:rPr>
              </w:pPr>
            </w:p>
            <w:p w:rsidR="004B29A0" w:rsidRPr="00C27849" w:rsidRDefault="004B29A0" w:rsidP="004B29A0">
              <w:pPr>
                <w:pStyle w:val="ListeParagraf"/>
                <w:numPr>
                  <w:ilvl w:val="0"/>
                  <w:numId w:val="13"/>
                </w:numPr>
                <w:spacing w:after="0" w:line="240" w:lineRule="auto"/>
                <w:jc w:val="both"/>
                <w:rPr>
                  <w:b/>
                  <w:color w:val="000000" w:themeColor="text1"/>
                  <w:sz w:val="24"/>
                  <w:szCs w:val="24"/>
                </w:rPr>
              </w:pPr>
              <w:r w:rsidRPr="00C27849">
                <w:rPr>
                  <w:b/>
                  <w:color w:val="000000" w:themeColor="text1"/>
                  <w:sz w:val="24"/>
                  <w:szCs w:val="24"/>
                </w:rPr>
                <w:t xml:space="preserve">ABD’de </w:t>
              </w:r>
              <w:r w:rsidR="00280A11">
                <w:rPr>
                  <w:b/>
                  <w:color w:val="000000" w:themeColor="text1"/>
                  <w:sz w:val="24"/>
                  <w:szCs w:val="24"/>
                </w:rPr>
                <w:t xml:space="preserve">yeni ve mevcut ev satışları </w:t>
              </w:r>
              <w:r w:rsidR="00705FAE">
                <w:rPr>
                  <w:b/>
                  <w:color w:val="000000" w:themeColor="text1"/>
                  <w:sz w:val="24"/>
                  <w:szCs w:val="24"/>
                </w:rPr>
                <w:t xml:space="preserve">mayıs </w:t>
              </w:r>
              <w:r w:rsidR="00280A11">
                <w:rPr>
                  <w:b/>
                  <w:color w:val="000000" w:themeColor="text1"/>
                  <w:sz w:val="24"/>
                  <w:szCs w:val="24"/>
                </w:rPr>
                <w:t xml:space="preserve">ayında yeni rekorlar kırdı.  </w:t>
              </w:r>
              <w:r w:rsidR="00D83DB8">
                <w:rPr>
                  <w:b/>
                  <w:color w:val="000000" w:themeColor="text1"/>
                  <w:sz w:val="24"/>
                  <w:szCs w:val="24"/>
                </w:rPr>
                <w:t xml:space="preserve"> </w:t>
              </w:r>
              <w:r w:rsidR="00FD311E">
                <w:rPr>
                  <w:b/>
                  <w:color w:val="000000" w:themeColor="text1"/>
                  <w:sz w:val="24"/>
                  <w:szCs w:val="24"/>
                </w:rPr>
                <w:t xml:space="preserve"> </w:t>
              </w:r>
              <w:r w:rsidR="009C629F">
                <w:rPr>
                  <w:b/>
                  <w:color w:val="000000" w:themeColor="text1"/>
                  <w:sz w:val="24"/>
                  <w:szCs w:val="24"/>
                </w:rPr>
                <w:t xml:space="preserve"> </w:t>
              </w:r>
              <w:r w:rsidRPr="00C27849">
                <w:rPr>
                  <w:b/>
                  <w:color w:val="000000" w:themeColor="text1"/>
                  <w:sz w:val="24"/>
                  <w:szCs w:val="24"/>
                </w:rPr>
                <w:t xml:space="preserve">      </w:t>
              </w:r>
            </w:p>
            <w:p w:rsidR="004B29A0" w:rsidRPr="00C27849" w:rsidRDefault="004B29A0" w:rsidP="004B29A0">
              <w:pPr>
                <w:pStyle w:val="ListeParagraf"/>
                <w:rPr>
                  <w:b/>
                  <w:color w:val="000000" w:themeColor="text1"/>
                  <w:sz w:val="16"/>
                  <w:szCs w:val="16"/>
                </w:rPr>
              </w:pPr>
            </w:p>
            <w:p w:rsidR="004B29A0" w:rsidRPr="00C27849" w:rsidRDefault="004B29A0" w:rsidP="004B29A0">
              <w:pPr>
                <w:pStyle w:val="ListeParagraf"/>
                <w:numPr>
                  <w:ilvl w:val="0"/>
                  <w:numId w:val="13"/>
                </w:numPr>
                <w:spacing w:after="0" w:line="240" w:lineRule="auto"/>
                <w:jc w:val="both"/>
                <w:rPr>
                  <w:rFonts w:eastAsiaTheme="majorEastAsia" w:cstheme="majorBidi"/>
                  <w:b/>
                  <w:sz w:val="24"/>
                  <w:szCs w:val="24"/>
                </w:rPr>
              </w:pPr>
              <w:r w:rsidRPr="00C27849">
                <w:rPr>
                  <w:b/>
                  <w:color w:val="000000" w:themeColor="text1"/>
                  <w:sz w:val="24"/>
                  <w:szCs w:val="24"/>
                </w:rPr>
                <w:t>AB inşaat harcamaları 201</w:t>
              </w:r>
              <w:r w:rsidR="00D83DB8">
                <w:rPr>
                  <w:b/>
                  <w:color w:val="000000" w:themeColor="text1"/>
                  <w:sz w:val="24"/>
                  <w:szCs w:val="24"/>
                </w:rPr>
                <w:t>6</w:t>
              </w:r>
              <w:r w:rsidRPr="00C27849">
                <w:rPr>
                  <w:b/>
                  <w:color w:val="000000" w:themeColor="text1"/>
                  <w:sz w:val="24"/>
                  <w:szCs w:val="24"/>
                </w:rPr>
                <w:t xml:space="preserve"> yılı</w:t>
              </w:r>
              <w:r w:rsidR="00D83DB8">
                <w:rPr>
                  <w:b/>
                  <w:color w:val="000000" w:themeColor="text1"/>
                  <w:sz w:val="24"/>
                  <w:szCs w:val="24"/>
                </w:rPr>
                <w:t xml:space="preserve"> </w:t>
              </w:r>
              <w:r w:rsidR="00705FAE">
                <w:rPr>
                  <w:b/>
                  <w:color w:val="000000" w:themeColor="text1"/>
                  <w:sz w:val="24"/>
                  <w:szCs w:val="24"/>
                </w:rPr>
                <w:t xml:space="preserve">Nisan ayında </w:t>
              </w:r>
              <w:r w:rsidR="00280A11">
                <w:rPr>
                  <w:b/>
                  <w:color w:val="000000" w:themeColor="text1"/>
                  <w:sz w:val="24"/>
                  <w:szCs w:val="24"/>
                </w:rPr>
                <w:t xml:space="preserve">yüzde </w:t>
              </w:r>
              <w:r w:rsidR="00705FAE">
                <w:rPr>
                  <w:b/>
                  <w:color w:val="000000" w:themeColor="text1"/>
                  <w:sz w:val="24"/>
                  <w:szCs w:val="24"/>
                </w:rPr>
                <w:t xml:space="preserve">0,4 küçüldü. </w:t>
              </w:r>
              <w:r w:rsidR="00D83DB8">
                <w:rPr>
                  <w:b/>
                  <w:color w:val="000000" w:themeColor="text1"/>
                  <w:sz w:val="24"/>
                  <w:szCs w:val="24"/>
                </w:rPr>
                <w:t xml:space="preserve"> </w:t>
              </w:r>
              <w:r w:rsidR="00FD311E">
                <w:rPr>
                  <w:b/>
                  <w:color w:val="000000" w:themeColor="text1"/>
                  <w:sz w:val="24"/>
                  <w:szCs w:val="24"/>
                </w:rPr>
                <w:t xml:space="preserve"> </w:t>
              </w:r>
              <w:r w:rsidR="008032AA">
                <w:rPr>
                  <w:b/>
                  <w:color w:val="000000" w:themeColor="text1"/>
                  <w:sz w:val="24"/>
                  <w:szCs w:val="24"/>
                </w:rPr>
                <w:t xml:space="preserve"> </w:t>
              </w:r>
              <w:r w:rsidRPr="00C27849">
                <w:rPr>
                  <w:b/>
                  <w:color w:val="000000" w:themeColor="text1"/>
                  <w:sz w:val="24"/>
                  <w:szCs w:val="24"/>
                </w:rPr>
                <w:t xml:space="preserve">       </w:t>
              </w:r>
            </w:p>
            <w:p w:rsidR="004B29A0" w:rsidRPr="00C27849" w:rsidRDefault="004B29A0" w:rsidP="004B29A0">
              <w:pPr>
                <w:pStyle w:val="ListeParagraf"/>
                <w:spacing w:after="0" w:line="240" w:lineRule="auto"/>
                <w:ind w:left="360"/>
                <w:jc w:val="both"/>
                <w:rPr>
                  <w:rFonts w:eastAsiaTheme="majorEastAsia" w:cstheme="majorBidi"/>
                  <w:b/>
                  <w:sz w:val="24"/>
                  <w:szCs w:val="24"/>
                </w:rPr>
              </w:pPr>
            </w:p>
            <w:p w:rsidR="00705FAE" w:rsidRDefault="00705FAE" w:rsidP="00705FAE">
              <w:pPr>
                <w:pStyle w:val="ListeParagraf"/>
                <w:spacing w:after="0" w:line="240" w:lineRule="auto"/>
                <w:jc w:val="both"/>
                <w:rPr>
                  <w:rFonts w:eastAsiaTheme="majorEastAsia" w:cstheme="majorBidi"/>
                  <w:b/>
                  <w:sz w:val="24"/>
                  <w:szCs w:val="24"/>
                </w:rPr>
              </w:pPr>
            </w:p>
            <w:p w:rsidR="004B29A0" w:rsidRPr="00C27849" w:rsidRDefault="00534E22" w:rsidP="00705FAE">
              <w:pPr>
                <w:pStyle w:val="ListeParagraf"/>
                <w:spacing w:after="0" w:line="240" w:lineRule="auto"/>
                <w:jc w:val="both"/>
                <w:rPr>
                  <w:rFonts w:eastAsiaTheme="majorEastAsia" w:cstheme="majorBidi"/>
                  <w:b/>
                  <w:sz w:val="24"/>
                  <w:szCs w:val="24"/>
                </w:rPr>
              </w:pPr>
              <w:r>
                <w:rPr>
                  <w:rFonts w:eastAsiaTheme="majorEastAsia" w:cstheme="majorBidi"/>
                  <w:b/>
                  <w:sz w:val="24"/>
                  <w:szCs w:val="24"/>
                </w:rPr>
                <w:t xml:space="preserve"> </w:t>
              </w:r>
            </w:p>
          </w:sdtContent>
        </w:sdt>
        <w:p w:rsidR="004B29A0" w:rsidRPr="00C27849" w:rsidRDefault="004B29A0" w:rsidP="00C27849">
          <w:pPr>
            <w:pStyle w:val="AralkYok"/>
            <w:ind w:left="360"/>
            <w:rPr>
              <w:b/>
              <w:sz w:val="28"/>
              <w:lang w:val="en-GB"/>
            </w:rPr>
          </w:pPr>
          <w:r w:rsidRPr="00C27849">
            <w:rPr>
              <w:b/>
              <w:sz w:val="28"/>
              <w:lang w:val="en-GB"/>
            </w:rPr>
            <w:lastRenderedPageBreak/>
            <w:t>EXECUTIVE SUMMARY</w:t>
          </w:r>
        </w:p>
        <w:p w:rsidR="004B29A0" w:rsidRPr="004B29A0" w:rsidRDefault="004B29A0" w:rsidP="004B29A0">
          <w:pPr>
            <w:spacing w:after="0" w:line="240" w:lineRule="auto"/>
            <w:jc w:val="both"/>
            <w:rPr>
              <w:b/>
              <w:color w:val="000000" w:themeColor="text1"/>
              <w:sz w:val="24"/>
              <w:szCs w:val="24"/>
              <w:lang w:val="en-GB"/>
            </w:rPr>
          </w:pPr>
        </w:p>
        <w:p w:rsidR="00112A26" w:rsidRDefault="00B258C8" w:rsidP="00112A26">
          <w:pPr>
            <w:pStyle w:val="ListeParagraf"/>
            <w:numPr>
              <w:ilvl w:val="0"/>
              <w:numId w:val="30"/>
            </w:numPr>
            <w:spacing w:after="0"/>
            <w:jc w:val="both"/>
            <w:rPr>
              <w:b/>
              <w:color w:val="000000" w:themeColor="text1"/>
              <w:sz w:val="24"/>
              <w:szCs w:val="24"/>
            </w:rPr>
          </w:pPr>
          <w:r>
            <w:rPr>
              <w:b/>
              <w:color w:val="000000" w:themeColor="text1"/>
              <w:sz w:val="24"/>
              <w:szCs w:val="24"/>
            </w:rPr>
            <w:t xml:space="preserve">Construction </w:t>
          </w:r>
          <w:r w:rsidR="00407E2E">
            <w:rPr>
              <w:b/>
              <w:color w:val="000000" w:themeColor="text1"/>
              <w:sz w:val="24"/>
              <w:szCs w:val="24"/>
            </w:rPr>
            <w:t xml:space="preserve">sector growth 6,6 </w:t>
          </w:r>
          <w:r w:rsidR="001B671F">
            <w:rPr>
              <w:b/>
              <w:color w:val="000000" w:themeColor="text1"/>
              <w:sz w:val="24"/>
              <w:szCs w:val="24"/>
            </w:rPr>
            <w:t xml:space="preserve">percent in </w:t>
          </w:r>
          <w:r w:rsidR="00407E2E">
            <w:rPr>
              <w:b/>
              <w:color w:val="000000" w:themeColor="text1"/>
              <w:sz w:val="24"/>
              <w:szCs w:val="24"/>
            </w:rPr>
            <w:t xml:space="preserve">first quarter of </w:t>
          </w:r>
          <w:r w:rsidR="001B671F">
            <w:rPr>
              <w:b/>
              <w:color w:val="000000" w:themeColor="text1"/>
              <w:sz w:val="24"/>
              <w:szCs w:val="24"/>
            </w:rPr>
            <w:t>201</w:t>
          </w:r>
          <w:r w:rsidR="00407E2E">
            <w:rPr>
              <w:b/>
              <w:color w:val="000000" w:themeColor="text1"/>
              <w:sz w:val="24"/>
              <w:szCs w:val="24"/>
            </w:rPr>
            <w:t>6</w:t>
          </w:r>
          <w:r w:rsidR="001B671F">
            <w:rPr>
              <w:b/>
              <w:color w:val="000000" w:themeColor="text1"/>
              <w:sz w:val="24"/>
              <w:szCs w:val="24"/>
            </w:rPr>
            <w:t xml:space="preserve">. </w:t>
          </w:r>
          <w:r>
            <w:rPr>
              <w:b/>
              <w:color w:val="000000" w:themeColor="text1"/>
              <w:sz w:val="24"/>
              <w:szCs w:val="24"/>
            </w:rPr>
            <w:t xml:space="preserve"> </w:t>
          </w:r>
          <w:r w:rsidR="003943F2">
            <w:rPr>
              <w:b/>
              <w:color w:val="000000" w:themeColor="text1"/>
              <w:sz w:val="24"/>
              <w:szCs w:val="24"/>
            </w:rPr>
            <w:t xml:space="preserve"> </w:t>
          </w:r>
        </w:p>
        <w:p w:rsidR="00112A26" w:rsidRDefault="00112A26" w:rsidP="00112A26">
          <w:pPr>
            <w:spacing w:after="0"/>
            <w:jc w:val="both"/>
            <w:rPr>
              <w:b/>
              <w:color w:val="000000" w:themeColor="text1"/>
              <w:sz w:val="24"/>
              <w:szCs w:val="24"/>
            </w:rPr>
          </w:pPr>
        </w:p>
        <w:p w:rsidR="00407E2E" w:rsidRDefault="001B671F" w:rsidP="0074266E">
          <w:pPr>
            <w:pStyle w:val="ListeParagraf"/>
            <w:numPr>
              <w:ilvl w:val="0"/>
              <w:numId w:val="30"/>
            </w:numPr>
            <w:spacing w:after="0"/>
            <w:jc w:val="both"/>
            <w:rPr>
              <w:b/>
              <w:color w:val="000000" w:themeColor="text1"/>
              <w:sz w:val="24"/>
              <w:szCs w:val="24"/>
            </w:rPr>
          </w:pPr>
          <w:r>
            <w:rPr>
              <w:b/>
              <w:color w:val="000000" w:themeColor="text1"/>
              <w:sz w:val="24"/>
              <w:szCs w:val="24"/>
            </w:rPr>
            <w:t>P</w:t>
          </w:r>
          <w:r w:rsidR="00B258C8">
            <w:rPr>
              <w:b/>
              <w:color w:val="000000" w:themeColor="text1"/>
              <w:sz w:val="24"/>
              <w:szCs w:val="24"/>
            </w:rPr>
            <w:t xml:space="preserve">rivate sector construction expenditures </w:t>
          </w:r>
          <w:r>
            <w:rPr>
              <w:b/>
              <w:color w:val="000000" w:themeColor="text1"/>
              <w:sz w:val="24"/>
              <w:szCs w:val="24"/>
            </w:rPr>
            <w:t xml:space="preserve">increased </w:t>
          </w:r>
          <w:r w:rsidR="00407E2E">
            <w:rPr>
              <w:b/>
              <w:color w:val="000000" w:themeColor="text1"/>
              <w:sz w:val="24"/>
              <w:szCs w:val="24"/>
            </w:rPr>
            <w:t xml:space="preserve">8,2 </w:t>
          </w:r>
          <w:r w:rsidR="00B258C8">
            <w:rPr>
              <w:b/>
              <w:color w:val="000000" w:themeColor="text1"/>
              <w:sz w:val="24"/>
              <w:szCs w:val="24"/>
            </w:rPr>
            <w:t>percent</w:t>
          </w:r>
          <w:r>
            <w:rPr>
              <w:b/>
              <w:color w:val="000000" w:themeColor="text1"/>
              <w:sz w:val="24"/>
              <w:szCs w:val="24"/>
            </w:rPr>
            <w:t xml:space="preserve"> in </w:t>
          </w:r>
          <w:r w:rsidR="00407E2E">
            <w:rPr>
              <w:b/>
              <w:color w:val="000000" w:themeColor="text1"/>
              <w:sz w:val="24"/>
              <w:szCs w:val="24"/>
            </w:rPr>
            <w:t xml:space="preserve">first quarter of 2016. </w:t>
          </w:r>
        </w:p>
        <w:p w:rsidR="00407E2E" w:rsidRPr="00407E2E" w:rsidRDefault="00407E2E" w:rsidP="00407E2E">
          <w:pPr>
            <w:pStyle w:val="ListeParagraf"/>
            <w:rPr>
              <w:b/>
              <w:color w:val="000000" w:themeColor="text1"/>
              <w:sz w:val="24"/>
              <w:szCs w:val="24"/>
            </w:rPr>
          </w:pPr>
        </w:p>
        <w:p w:rsidR="00407E2E" w:rsidRDefault="00407E2E" w:rsidP="00407E2E">
          <w:pPr>
            <w:pStyle w:val="ListeParagraf"/>
            <w:numPr>
              <w:ilvl w:val="0"/>
              <w:numId w:val="30"/>
            </w:numPr>
            <w:spacing w:after="0"/>
            <w:jc w:val="both"/>
            <w:rPr>
              <w:b/>
              <w:color w:val="000000" w:themeColor="text1"/>
              <w:sz w:val="24"/>
              <w:szCs w:val="24"/>
            </w:rPr>
          </w:pPr>
          <w:r>
            <w:rPr>
              <w:b/>
              <w:color w:val="000000" w:themeColor="text1"/>
              <w:sz w:val="24"/>
              <w:szCs w:val="24"/>
            </w:rPr>
            <w:t xml:space="preserve">Public sector construction </w:t>
          </w:r>
          <w:r w:rsidR="00B258C8">
            <w:rPr>
              <w:b/>
              <w:color w:val="000000" w:themeColor="text1"/>
              <w:sz w:val="24"/>
              <w:szCs w:val="24"/>
            </w:rPr>
            <w:t xml:space="preserve"> </w:t>
          </w:r>
          <w:r w:rsidR="003943F2">
            <w:rPr>
              <w:b/>
              <w:color w:val="000000" w:themeColor="text1"/>
              <w:sz w:val="24"/>
              <w:szCs w:val="24"/>
            </w:rPr>
            <w:t xml:space="preserve"> </w:t>
          </w:r>
          <w:r w:rsidR="0074266E" w:rsidRPr="0008554E">
            <w:rPr>
              <w:b/>
              <w:color w:val="000000" w:themeColor="text1"/>
              <w:sz w:val="24"/>
              <w:szCs w:val="24"/>
            </w:rPr>
            <w:t xml:space="preserve"> </w:t>
          </w:r>
          <w:r>
            <w:rPr>
              <w:b/>
              <w:color w:val="000000" w:themeColor="text1"/>
              <w:sz w:val="24"/>
              <w:szCs w:val="24"/>
            </w:rPr>
            <w:t xml:space="preserve">expenditures rised 1,6 percent in first quarter of 2016. </w:t>
          </w:r>
        </w:p>
        <w:p w:rsidR="004B29A0" w:rsidRPr="004B29A0" w:rsidRDefault="004B29A0" w:rsidP="004B29A0">
          <w:pPr>
            <w:spacing w:after="0"/>
            <w:jc w:val="both"/>
            <w:rPr>
              <w:b/>
              <w:color w:val="000000" w:themeColor="text1"/>
              <w:sz w:val="16"/>
              <w:szCs w:val="16"/>
              <w:lang w:val="en-GB"/>
            </w:rPr>
          </w:pPr>
        </w:p>
        <w:p w:rsidR="004B29A0" w:rsidRPr="005B66B2" w:rsidRDefault="004B29A0" w:rsidP="004B29A0">
          <w:pPr>
            <w:pStyle w:val="ListeParagraf"/>
            <w:numPr>
              <w:ilvl w:val="0"/>
              <w:numId w:val="13"/>
            </w:numPr>
            <w:spacing w:after="0"/>
            <w:ind w:left="360"/>
            <w:jc w:val="both"/>
            <w:rPr>
              <w:b/>
              <w:color w:val="000000" w:themeColor="text1"/>
              <w:sz w:val="24"/>
              <w:szCs w:val="24"/>
              <w:lang w:val="en-GB"/>
            </w:rPr>
          </w:pPr>
          <w:r w:rsidRPr="005B66B2">
            <w:rPr>
              <w:b/>
              <w:color w:val="000000" w:themeColor="text1"/>
              <w:sz w:val="24"/>
              <w:szCs w:val="24"/>
              <w:lang w:val="en-GB"/>
            </w:rPr>
            <w:t xml:space="preserve">Construction confidence index </w:t>
          </w:r>
          <w:r w:rsidR="001B671F">
            <w:rPr>
              <w:b/>
              <w:color w:val="000000" w:themeColor="text1"/>
              <w:sz w:val="24"/>
              <w:szCs w:val="24"/>
              <w:lang w:val="en-GB"/>
            </w:rPr>
            <w:t xml:space="preserve">decreased </w:t>
          </w:r>
          <w:r w:rsidR="00407E2E">
            <w:rPr>
              <w:b/>
              <w:color w:val="000000" w:themeColor="text1"/>
              <w:sz w:val="24"/>
              <w:szCs w:val="24"/>
              <w:lang w:val="en-GB"/>
            </w:rPr>
            <w:t xml:space="preserve">0,8 </w:t>
          </w:r>
          <w:r w:rsidRPr="005B66B2">
            <w:rPr>
              <w:b/>
              <w:color w:val="000000" w:themeColor="text1"/>
              <w:sz w:val="24"/>
              <w:szCs w:val="24"/>
              <w:lang w:val="en-GB"/>
            </w:rPr>
            <w:t xml:space="preserve">point in </w:t>
          </w:r>
          <w:r w:rsidR="00407E2E">
            <w:rPr>
              <w:b/>
              <w:color w:val="000000" w:themeColor="text1"/>
              <w:sz w:val="24"/>
              <w:szCs w:val="24"/>
              <w:lang w:val="en-GB"/>
            </w:rPr>
            <w:t xml:space="preserve">June. </w:t>
          </w:r>
          <w:r w:rsidR="00A40BD4" w:rsidRPr="005B66B2">
            <w:rPr>
              <w:b/>
              <w:color w:val="000000" w:themeColor="text1"/>
              <w:sz w:val="24"/>
              <w:szCs w:val="24"/>
              <w:lang w:val="en-GB"/>
            </w:rPr>
            <w:t xml:space="preserve"> </w:t>
          </w:r>
          <w:r w:rsidR="003943F2" w:rsidRPr="005B66B2">
            <w:rPr>
              <w:b/>
              <w:color w:val="000000" w:themeColor="text1"/>
              <w:sz w:val="24"/>
              <w:szCs w:val="24"/>
              <w:lang w:val="en-GB"/>
            </w:rPr>
            <w:t xml:space="preserve"> </w:t>
          </w:r>
          <w:r w:rsidR="0074266E" w:rsidRPr="005B66B2">
            <w:rPr>
              <w:b/>
              <w:color w:val="000000" w:themeColor="text1"/>
              <w:sz w:val="24"/>
              <w:szCs w:val="24"/>
              <w:lang w:val="en-GB"/>
            </w:rPr>
            <w:t xml:space="preserve"> </w:t>
          </w:r>
          <w:r w:rsidR="00D421A6" w:rsidRPr="005B66B2">
            <w:rPr>
              <w:b/>
              <w:color w:val="000000" w:themeColor="text1"/>
              <w:sz w:val="24"/>
              <w:szCs w:val="24"/>
              <w:lang w:val="en-GB"/>
            </w:rPr>
            <w:t xml:space="preserve"> </w:t>
          </w:r>
          <w:r w:rsidR="00112A26" w:rsidRPr="005B66B2">
            <w:rPr>
              <w:b/>
              <w:color w:val="000000" w:themeColor="text1"/>
              <w:sz w:val="24"/>
              <w:szCs w:val="24"/>
              <w:lang w:val="en-GB"/>
            </w:rPr>
            <w:t xml:space="preserve"> </w:t>
          </w:r>
          <w:r w:rsidR="00B2500A" w:rsidRPr="005B66B2">
            <w:rPr>
              <w:b/>
              <w:color w:val="000000" w:themeColor="text1"/>
              <w:sz w:val="24"/>
              <w:szCs w:val="24"/>
              <w:lang w:val="en-GB"/>
            </w:rPr>
            <w:t xml:space="preserve"> </w:t>
          </w:r>
          <w:r w:rsidR="00BF7B54" w:rsidRPr="005B66B2">
            <w:rPr>
              <w:b/>
              <w:color w:val="000000" w:themeColor="text1"/>
              <w:sz w:val="24"/>
              <w:szCs w:val="24"/>
              <w:lang w:val="en-GB"/>
            </w:rPr>
            <w:t xml:space="preserve"> </w:t>
          </w:r>
          <w:r w:rsidRPr="005B66B2">
            <w:rPr>
              <w:b/>
              <w:color w:val="000000" w:themeColor="text1"/>
              <w:sz w:val="24"/>
              <w:szCs w:val="24"/>
              <w:lang w:val="en-GB"/>
            </w:rPr>
            <w:t xml:space="preserve">         </w:t>
          </w:r>
        </w:p>
        <w:p w:rsidR="004B29A0" w:rsidRPr="005B66B2" w:rsidRDefault="004B29A0" w:rsidP="004B29A0">
          <w:pPr>
            <w:pStyle w:val="ListeParagraf"/>
            <w:rPr>
              <w:b/>
              <w:color w:val="000000" w:themeColor="text1"/>
              <w:sz w:val="16"/>
              <w:szCs w:val="16"/>
              <w:lang w:val="en-GB"/>
            </w:rPr>
          </w:pPr>
        </w:p>
        <w:p w:rsidR="004B29A0" w:rsidRPr="005B66B2" w:rsidRDefault="004B29A0" w:rsidP="004B29A0">
          <w:pPr>
            <w:pStyle w:val="ListeParagraf"/>
            <w:numPr>
              <w:ilvl w:val="0"/>
              <w:numId w:val="13"/>
            </w:numPr>
            <w:spacing w:after="0"/>
            <w:ind w:left="360"/>
            <w:jc w:val="both"/>
            <w:rPr>
              <w:b/>
              <w:color w:val="000000" w:themeColor="text1"/>
              <w:sz w:val="24"/>
              <w:szCs w:val="24"/>
              <w:lang w:val="en-GB"/>
            </w:rPr>
          </w:pPr>
          <w:r w:rsidRPr="005B66B2">
            <w:rPr>
              <w:b/>
              <w:color w:val="000000" w:themeColor="text1"/>
              <w:sz w:val="24"/>
              <w:szCs w:val="24"/>
              <w:lang w:val="en-GB"/>
            </w:rPr>
            <w:t>Existing construction activities</w:t>
          </w:r>
          <w:r w:rsidR="00675305" w:rsidRPr="005B66B2">
            <w:rPr>
              <w:b/>
              <w:color w:val="000000" w:themeColor="text1"/>
              <w:sz w:val="24"/>
              <w:szCs w:val="24"/>
              <w:lang w:val="en-GB"/>
            </w:rPr>
            <w:t xml:space="preserve"> </w:t>
          </w:r>
          <w:r w:rsidR="001B671F">
            <w:rPr>
              <w:b/>
              <w:color w:val="000000" w:themeColor="text1"/>
              <w:sz w:val="24"/>
              <w:szCs w:val="24"/>
              <w:lang w:val="en-GB"/>
            </w:rPr>
            <w:t xml:space="preserve">dropped </w:t>
          </w:r>
          <w:r w:rsidR="00407E2E">
            <w:rPr>
              <w:b/>
              <w:color w:val="000000" w:themeColor="text1"/>
              <w:sz w:val="24"/>
              <w:szCs w:val="24"/>
              <w:lang w:val="en-GB"/>
            </w:rPr>
            <w:t xml:space="preserve">0,1 </w:t>
          </w:r>
          <w:r w:rsidRPr="005B66B2">
            <w:rPr>
              <w:b/>
              <w:color w:val="000000" w:themeColor="text1"/>
              <w:sz w:val="24"/>
              <w:szCs w:val="24"/>
              <w:lang w:val="en-GB"/>
            </w:rPr>
            <w:t xml:space="preserve">point in </w:t>
          </w:r>
          <w:r w:rsidR="00407E2E">
            <w:rPr>
              <w:b/>
              <w:color w:val="000000" w:themeColor="text1"/>
              <w:sz w:val="24"/>
              <w:szCs w:val="24"/>
              <w:lang w:val="en-GB"/>
            </w:rPr>
            <w:t xml:space="preserve">June. </w:t>
          </w:r>
          <w:r w:rsidR="00A40BD4" w:rsidRPr="005B66B2">
            <w:rPr>
              <w:b/>
              <w:color w:val="000000" w:themeColor="text1"/>
              <w:sz w:val="24"/>
              <w:szCs w:val="24"/>
              <w:lang w:val="en-GB"/>
            </w:rPr>
            <w:t xml:space="preserve"> </w:t>
          </w:r>
          <w:r w:rsidR="003943F2" w:rsidRPr="005B66B2">
            <w:rPr>
              <w:b/>
              <w:color w:val="000000" w:themeColor="text1"/>
              <w:sz w:val="24"/>
              <w:szCs w:val="24"/>
              <w:lang w:val="en-GB"/>
            </w:rPr>
            <w:t xml:space="preserve"> </w:t>
          </w:r>
          <w:r w:rsidR="0074266E" w:rsidRPr="005B66B2">
            <w:rPr>
              <w:b/>
              <w:color w:val="000000" w:themeColor="text1"/>
              <w:sz w:val="24"/>
              <w:szCs w:val="24"/>
              <w:lang w:val="en-GB"/>
            </w:rPr>
            <w:t xml:space="preserve"> </w:t>
          </w:r>
          <w:r w:rsidR="00D421A6" w:rsidRPr="005B66B2">
            <w:rPr>
              <w:b/>
              <w:color w:val="000000" w:themeColor="text1"/>
              <w:sz w:val="24"/>
              <w:szCs w:val="24"/>
              <w:lang w:val="en-GB"/>
            </w:rPr>
            <w:t xml:space="preserve"> </w:t>
          </w:r>
          <w:r w:rsidR="00112A26" w:rsidRPr="005B66B2">
            <w:rPr>
              <w:b/>
              <w:color w:val="000000" w:themeColor="text1"/>
              <w:sz w:val="24"/>
              <w:szCs w:val="24"/>
              <w:lang w:val="en-GB"/>
            </w:rPr>
            <w:t xml:space="preserve"> </w:t>
          </w:r>
          <w:r w:rsidR="00675305" w:rsidRPr="005B66B2">
            <w:rPr>
              <w:b/>
              <w:color w:val="000000" w:themeColor="text1"/>
              <w:sz w:val="24"/>
              <w:szCs w:val="24"/>
              <w:lang w:val="en-GB"/>
            </w:rPr>
            <w:t xml:space="preserve"> </w:t>
          </w:r>
          <w:r w:rsidR="00BF7B54" w:rsidRPr="005B66B2">
            <w:rPr>
              <w:b/>
              <w:color w:val="000000" w:themeColor="text1"/>
              <w:sz w:val="24"/>
              <w:szCs w:val="24"/>
              <w:lang w:val="en-GB"/>
            </w:rPr>
            <w:t xml:space="preserve"> </w:t>
          </w:r>
          <w:r w:rsidRPr="005B66B2">
            <w:rPr>
              <w:b/>
              <w:color w:val="000000" w:themeColor="text1"/>
              <w:sz w:val="24"/>
              <w:szCs w:val="24"/>
              <w:lang w:val="en-GB"/>
            </w:rPr>
            <w:t xml:space="preserve"> </w:t>
          </w:r>
        </w:p>
        <w:p w:rsidR="004B29A0" w:rsidRPr="005B66B2" w:rsidRDefault="004B29A0" w:rsidP="004B29A0">
          <w:pPr>
            <w:pStyle w:val="ListeParagraf"/>
            <w:rPr>
              <w:b/>
              <w:color w:val="000000" w:themeColor="text1"/>
              <w:sz w:val="16"/>
              <w:szCs w:val="16"/>
              <w:lang w:val="en-GB"/>
            </w:rPr>
          </w:pPr>
        </w:p>
        <w:p w:rsidR="004B29A0" w:rsidRPr="005B66B2" w:rsidRDefault="004B29A0" w:rsidP="004B29A0">
          <w:pPr>
            <w:pStyle w:val="ListeParagraf"/>
            <w:numPr>
              <w:ilvl w:val="0"/>
              <w:numId w:val="13"/>
            </w:numPr>
            <w:spacing w:after="0"/>
            <w:ind w:left="360"/>
            <w:jc w:val="both"/>
            <w:rPr>
              <w:b/>
              <w:color w:val="000000" w:themeColor="text1"/>
              <w:sz w:val="24"/>
              <w:szCs w:val="24"/>
              <w:lang w:val="en-GB"/>
            </w:rPr>
          </w:pPr>
          <w:r w:rsidRPr="005B66B2">
            <w:rPr>
              <w:b/>
              <w:color w:val="000000" w:themeColor="text1"/>
              <w:sz w:val="24"/>
              <w:szCs w:val="24"/>
              <w:lang w:val="en-GB"/>
            </w:rPr>
            <w:t xml:space="preserve">New construction </w:t>
          </w:r>
          <w:r w:rsidR="0074266E" w:rsidRPr="005B66B2">
            <w:rPr>
              <w:b/>
              <w:color w:val="000000" w:themeColor="text1"/>
              <w:sz w:val="24"/>
              <w:szCs w:val="24"/>
              <w:lang w:val="en-GB"/>
            </w:rPr>
            <w:t xml:space="preserve">orders </w:t>
          </w:r>
          <w:r w:rsidR="00407E2E">
            <w:rPr>
              <w:b/>
              <w:color w:val="000000" w:themeColor="text1"/>
              <w:sz w:val="24"/>
              <w:szCs w:val="24"/>
              <w:lang w:val="en-GB"/>
            </w:rPr>
            <w:t xml:space="preserve">decreased 0,3 </w:t>
          </w:r>
          <w:r w:rsidR="0074266E" w:rsidRPr="005B66B2">
            <w:rPr>
              <w:b/>
              <w:color w:val="000000" w:themeColor="text1"/>
              <w:sz w:val="24"/>
              <w:szCs w:val="24"/>
              <w:lang w:val="en-GB"/>
            </w:rPr>
            <w:t xml:space="preserve">point in </w:t>
          </w:r>
          <w:r w:rsidR="00407E2E">
            <w:rPr>
              <w:b/>
              <w:color w:val="000000" w:themeColor="text1"/>
              <w:sz w:val="24"/>
              <w:szCs w:val="24"/>
              <w:lang w:val="en-GB"/>
            </w:rPr>
            <w:t xml:space="preserve">June. </w:t>
          </w:r>
          <w:r w:rsidR="001B671F">
            <w:rPr>
              <w:b/>
              <w:color w:val="000000" w:themeColor="text1"/>
              <w:sz w:val="24"/>
              <w:szCs w:val="24"/>
              <w:lang w:val="en-GB"/>
            </w:rPr>
            <w:t xml:space="preserve"> </w:t>
          </w:r>
          <w:r w:rsidR="00A40BD4" w:rsidRPr="005B66B2">
            <w:rPr>
              <w:b/>
              <w:color w:val="000000" w:themeColor="text1"/>
              <w:sz w:val="24"/>
              <w:szCs w:val="24"/>
              <w:lang w:val="en-GB"/>
            </w:rPr>
            <w:t xml:space="preserve"> </w:t>
          </w:r>
          <w:r w:rsidR="003943F2" w:rsidRPr="005B66B2">
            <w:rPr>
              <w:b/>
              <w:color w:val="000000" w:themeColor="text1"/>
              <w:sz w:val="24"/>
              <w:szCs w:val="24"/>
              <w:lang w:val="en-GB"/>
            </w:rPr>
            <w:t xml:space="preserve">  </w:t>
          </w:r>
          <w:r w:rsidR="0074266E" w:rsidRPr="005B66B2">
            <w:rPr>
              <w:b/>
              <w:color w:val="000000" w:themeColor="text1"/>
              <w:sz w:val="24"/>
              <w:szCs w:val="24"/>
              <w:lang w:val="en-GB"/>
            </w:rPr>
            <w:t xml:space="preserve"> </w:t>
          </w:r>
          <w:r w:rsidR="00D421A6" w:rsidRPr="005B66B2">
            <w:rPr>
              <w:b/>
              <w:color w:val="000000" w:themeColor="text1"/>
              <w:sz w:val="24"/>
              <w:szCs w:val="24"/>
              <w:lang w:val="en-GB"/>
            </w:rPr>
            <w:t xml:space="preserve"> </w:t>
          </w:r>
          <w:r w:rsidR="00112A26" w:rsidRPr="005B66B2">
            <w:rPr>
              <w:b/>
              <w:color w:val="000000" w:themeColor="text1"/>
              <w:sz w:val="24"/>
              <w:szCs w:val="24"/>
              <w:lang w:val="en-GB"/>
            </w:rPr>
            <w:t xml:space="preserve"> </w:t>
          </w:r>
          <w:r w:rsidR="00EF4630" w:rsidRPr="005B66B2">
            <w:rPr>
              <w:b/>
              <w:color w:val="000000" w:themeColor="text1"/>
              <w:sz w:val="24"/>
              <w:szCs w:val="24"/>
              <w:lang w:val="en-GB"/>
            </w:rPr>
            <w:t xml:space="preserve"> </w:t>
          </w:r>
          <w:r w:rsidR="00BF7B54" w:rsidRPr="005B66B2">
            <w:rPr>
              <w:b/>
              <w:color w:val="000000" w:themeColor="text1"/>
              <w:sz w:val="24"/>
              <w:szCs w:val="24"/>
              <w:lang w:val="en-GB"/>
            </w:rPr>
            <w:t xml:space="preserve"> </w:t>
          </w:r>
          <w:r w:rsidRPr="005B66B2">
            <w:rPr>
              <w:b/>
              <w:color w:val="000000" w:themeColor="text1"/>
              <w:sz w:val="24"/>
              <w:szCs w:val="24"/>
              <w:lang w:val="en-GB"/>
            </w:rPr>
            <w:t xml:space="preserve">        </w:t>
          </w:r>
        </w:p>
        <w:p w:rsidR="004B29A0" w:rsidRPr="00112A26" w:rsidRDefault="004B29A0" w:rsidP="004B29A0">
          <w:pPr>
            <w:pStyle w:val="ListeParagraf"/>
            <w:rPr>
              <w:b/>
              <w:color w:val="000000" w:themeColor="text1"/>
              <w:sz w:val="16"/>
              <w:szCs w:val="16"/>
              <w:lang w:val="en-GB"/>
            </w:rPr>
          </w:pPr>
        </w:p>
        <w:p w:rsidR="0033791E" w:rsidRDefault="004B29A0" w:rsidP="004B29A0">
          <w:pPr>
            <w:pStyle w:val="ListeParagraf"/>
            <w:numPr>
              <w:ilvl w:val="0"/>
              <w:numId w:val="13"/>
            </w:numPr>
            <w:spacing w:after="0"/>
            <w:ind w:left="360"/>
            <w:jc w:val="both"/>
            <w:rPr>
              <w:b/>
              <w:color w:val="000000" w:themeColor="text1"/>
              <w:sz w:val="24"/>
              <w:szCs w:val="24"/>
              <w:lang w:val="en-GB"/>
            </w:rPr>
          </w:pPr>
          <w:r w:rsidRPr="004B29A0">
            <w:rPr>
              <w:b/>
              <w:color w:val="000000" w:themeColor="text1"/>
              <w:sz w:val="24"/>
              <w:szCs w:val="24"/>
              <w:lang w:val="en-GB"/>
            </w:rPr>
            <w:t xml:space="preserve">House sales </w:t>
          </w:r>
          <w:r w:rsidR="00407E2E">
            <w:rPr>
              <w:b/>
              <w:color w:val="000000" w:themeColor="text1"/>
              <w:sz w:val="24"/>
              <w:szCs w:val="24"/>
              <w:lang w:val="en-GB"/>
            </w:rPr>
            <w:t xml:space="preserve">increased 6,4 </w:t>
          </w:r>
          <w:r w:rsidRPr="004B29A0">
            <w:rPr>
              <w:b/>
              <w:color w:val="000000" w:themeColor="text1"/>
              <w:sz w:val="24"/>
              <w:szCs w:val="24"/>
              <w:lang w:val="en-GB"/>
            </w:rPr>
            <w:t xml:space="preserve">percent in </w:t>
          </w:r>
          <w:r w:rsidR="00407E2E">
            <w:rPr>
              <w:b/>
              <w:color w:val="000000" w:themeColor="text1"/>
              <w:sz w:val="24"/>
              <w:szCs w:val="24"/>
              <w:lang w:val="en-GB"/>
            </w:rPr>
            <w:t xml:space="preserve">May </w:t>
          </w:r>
          <w:r w:rsidR="003943F2">
            <w:rPr>
              <w:b/>
              <w:color w:val="000000" w:themeColor="text1"/>
              <w:sz w:val="24"/>
              <w:szCs w:val="24"/>
              <w:lang w:val="en-GB"/>
            </w:rPr>
            <w:t xml:space="preserve">of 2016. </w:t>
          </w:r>
          <w:r w:rsidR="00112A26">
            <w:rPr>
              <w:b/>
              <w:color w:val="000000" w:themeColor="text1"/>
              <w:sz w:val="24"/>
              <w:szCs w:val="24"/>
              <w:lang w:val="en-GB"/>
            </w:rPr>
            <w:t xml:space="preserve"> </w:t>
          </w:r>
          <w:r w:rsidR="00CF0107">
            <w:rPr>
              <w:b/>
              <w:color w:val="000000" w:themeColor="text1"/>
              <w:sz w:val="24"/>
              <w:szCs w:val="24"/>
              <w:lang w:val="en-GB"/>
            </w:rPr>
            <w:t xml:space="preserve"> </w:t>
          </w:r>
          <w:r w:rsidRPr="004B29A0">
            <w:rPr>
              <w:b/>
              <w:color w:val="000000" w:themeColor="text1"/>
              <w:sz w:val="24"/>
              <w:szCs w:val="24"/>
              <w:lang w:val="en-GB"/>
            </w:rPr>
            <w:t xml:space="preserve">   </w:t>
          </w:r>
        </w:p>
        <w:p w:rsidR="0033791E" w:rsidRPr="0033791E" w:rsidRDefault="0033791E" w:rsidP="0033791E">
          <w:pPr>
            <w:pStyle w:val="ListeParagraf"/>
            <w:rPr>
              <w:b/>
              <w:color w:val="000000" w:themeColor="text1"/>
              <w:sz w:val="24"/>
              <w:szCs w:val="24"/>
              <w:lang w:val="en-GB"/>
            </w:rPr>
          </w:pPr>
        </w:p>
        <w:p w:rsidR="0033791E" w:rsidRDefault="004A094A" w:rsidP="0033791E">
          <w:pPr>
            <w:pStyle w:val="ListeParagraf"/>
            <w:numPr>
              <w:ilvl w:val="0"/>
              <w:numId w:val="13"/>
            </w:numPr>
            <w:spacing w:after="0"/>
            <w:ind w:left="360"/>
            <w:jc w:val="both"/>
            <w:rPr>
              <w:b/>
              <w:color w:val="000000" w:themeColor="text1"/>
              <w:sz w:val="24"/>
              <w:szCs w:val="24"/>
              <w:lang w:val="en-GB"/>
            </w:rPr>
          </w:pPr>
          <w:r>
            <w:rPr>
              <w:b/>
              <w:color w:val="000000" w:themeColor="text1"/>
              <w:sz w:val="24"/>
              <w:szCs w:val="24"/>
              <w:lang w:val="en-GB"/>
            </w:rPr>
            <w:t xml:space="preserve">First sales of </w:t>
          </w:r>
          <w:r w:rsidR="0033791E" w:rsidRPr="004B29A0">
            <w:rPr>
              <w:b/>
              <w:color w:val="000000" w:themeColor="text1"/>
              <w:sz w:val="24"/>
              <w:szCs w:val="24"/>
              <w:lang w:val="en-GB"/>
            </w:rPr>
            <w:t xml:space="preserve">House sales </w:t>
          </w:r>
          <w:r w:rsidR="00407E2E">
            <w:rPr>
              <w:b/>
              <w:color w:val="000000" w:themeColor="text1"/>
              <w:sz w:val="24"/>
              <w:szCs w:val="24"/>
              <w:lang w:val="en-GB"/>
            </w:rPr>
            <w:t xml:space="preserve">rose 14,4 </w:t>
          </w:r>
          <w:r w:rsidR="00A40BD4">
            <w:rPr>
              <w:b/>
              <w:color w:val="000000" w:themeColor="text1"/>
              <w:sz w:val="24"/>
              <w:szCs w:val="24"/>
              <w:lang w:val="en-GB"/>
            </w:rPr>
            <w:t xml:space="preserve"> </w:t>
          </w:r>
          <w:r w:rsidR="0033791E" w:rsidRPr="004B29A0">
            <w:rPr>
              <w:b/>
              <w:color w:val="000000" w:themeColor="text1"/>
              <w:sz w:val="24"/>
              <w:szCs w:val="24"/>
              <w:lang w:val="en-GB"/>
            </w:rPr>
            <w:t xml:space="preserve">percent in </w:t>
          </w:r>
          <w:r w:rsidR="00407E2E">
            <w:rPr>
              <w:b/>
              <w:color w:val="000000" w:themeColor="text1"/>
              <w:sz w:val="24"/>
              <w:szCs w:val="24"/>
              <w:lang w:val="en-GB"/>
            </w:rPr>
            <w:t xml:space="preserve">May </w:t>
          </w:r>
          <w:r w:rsidR="0033791E">
            <w:rPr>
              <w:b/>
              <w:color w:val="000000" w:themeColor="text1"/>
              <w:sz w:val="24"/>
              <w:szCs w:val="24"/>
              <w:lang w:val="en-GB"/>
            </w:rPr>
            <w:t xml:space="preserve">of 2016.   </w:t>
          </w:r>
          <w:r w:rsidR="0033791E" w:rsidRPr="004B29A0">
            <w:rPr>
              <w:b/>
              <w:color w:val="000000" w:themeColor="text1"/>
              <w:sz w:val="24"/>
              <w:szCs w:val="24"/>
              <w:lang w:val="en-GB"/>
            </w:rPr>
            <w:t xml:space="preserve">    </w:t>
          </w:r>
        </w:p>
        <w:p w:rsidR="0033791E" w:rsidRPr="0033791E" w:rsidRDefault="0033791E" w:rsidP="0033791E">
          <w:pPr>
            <w:pStyle w:val="ListeParagraf"/>
            <w:rPr>
              <w:b/>
              <w:color w:val="000000" w:themeColor="text1"/>
              <w:sz w:val="24"/>
              <w:szCs w:val="24"/>
              <w:lang w:val="en-GB"/>
            </w:rPr>
          </w:pPr>
        </w:p>
        <w:p w:rsidR="0033791E" w:rsidRPr="004B29A0" w:rsidRDefault="004A094A" w:rsidP="0033791E">
          <w:pPr>
            <w:pStyle w:val="ListeParagraf"/>
            <w:numPr>
              <w:ilvl w:val="0"/>
              <w:numId w:val="13"/>
            </w:numPr>
            <w:spacing w:after="0"/>
            <w:ind w:left="360"/>
            <w:jc w:val="both"/>
            <w:rPr>
              <w:b/>
              <w:color w:val="000000" w:themeColor="text1"/>
              <w:sz w:val="24"/>
              <w:szCs w:val="24"/>
              <w:lang w:val="en-GB"/>
            </w:rPr>
          </w:pPr>
          <w:r>
            <w:rPr>
              <w:b/>
              <w:color w:val="000000" w:themeColor="text1"/>
              <w:sz w:val="24"/>
              <w:szCs w:val="24"/>
              <w:lang w:val="en-GB"/>
            </w:rPr>
            <w:t xml:space="preserve">Mortgaged sales of </w:t>
          </w:r>
          <w:r w:rsidR="0033791E" w:rsidRPr="004B29A0">
            <w:rPr>
              <w:b/>
              <w:color w:val="000000" w:themeColor="text1"/>
              <w:sz w:val="24"/>
              <w:szCs w:val="24"/>
              <w:lang w:val="en-GB"/>
            </w:rPr>
            <w:t xml:space="preserve">House sales </w:t>
          </w:r>
          <w:r w:rsidR="0033791E">
            <w:rPr>
              <w:b/>
              <w:color w:val="000000" w:themeColor="text1"/>
              <w:sz w:val="24"/>
              <w:szCs w:val="24"/>
              <w:lang w:val="en-GB"/>
            </w:rPr>
            <w:t xml:space="preserve">dropped </w:t>
          </w:r>
          <w:r>
            <w:rPr>
              <w:b/>
              <w:color w:val="000000" w:themeColor="text1"/>
              <w:sz w:val="24"/>
              <w:szCs w:val="24"/>
              <w:lang w:val="en-GB"/>
            </w:rPr>
            <w:t>1</w:t>
          </w:r>
          <w:r w:rsidR="00407E2E">
            <w:rPr>
              <w:b/>
              <w:color w:val="000000" w:themeColor="text1"/>
              <w:sz w:val="24"/>
              <w:szCs w:val="24"/>
              <w:lang w:val="en-GB"/>
            </w:rPr>
            <w:t xml:space="preserve">1,6 </w:t>
          </w:r>
          <w:r w:rsidR="0033791E" w:rsidRPr="004B29A0">
            <w:rPr>
              <w:b/>
              <w:color w:val="000000" w:themeColor="text1"/>
              <w:sz w:val="24"/>
              <w:szCs w:val="24"/>
              <w:lang w:val="en-GB"/>
            </w:rPr>
            <w:t xml:space="preserve">percent in </w:t>
          </w:r>
          <w:r w:rsidR="00407E2E">
            <w:rPr>
              <w:b/>
              <w:color w:val="000000" w:themeColor="text1"/>
              <w:sz w:val="24"/>
              <w:szCs w:val="24"/>
              <w:lang w:val="en-GB"/>
            </w:rPr>
            <w:t xml:space="preserve">May </w:t>
          </w:r>
          <w:r w:rsidR="0033791E">
            <w:rPr>
              <w:b/>
              <w:color w:val="000000" w:themeColor="text1"/>
              <w:sz w:val="24"/>
              <w:szCs w:val="24"/>
              <w:lang w:val="en-GB"/>
            </w:rPr>
            <w:t xml:space="preserve">of 2016.   </w:t>
          </w:r>
          <w:r w:rsidR="0033791E" w:rsidRPr="004B29A0">
            <w:rPr>
              <w:b/>
              <w:color w:val="000000" w:themeColor="text1"/>
              <w:sz w:val="24"/>
              <w:szCs w:val="24"/>
              <w:lang w:val="en-GB"/>
            </w:rPr>
            <w:t xml:space="preserve">       </w:t>
          </w:r>
        </w:p>
        <w:p w:rsidR="004B29A0" w:rsidRPr="004B29A0" w:rsidRDefault="004B29A0" w:rsidP="004B29A0">
          <w:pPr>
            <w:spacing w:after="0"/>
            <w:rPr>
              <w:b/>
              <w:color w:val="000000" w:themeColor="text1"/>
              <w:sz w:val="16"/>
              <w:szCs w:val="16"/>
              <w:lang w:val="en-GB"/>
            </w:rPr>
          </w:pPr>
        </w:p>
        <w:p w:rsidR="004B29A0" w:rsidRPr="004B29A0" w:rsidRDefault="00407E2E" w:rsidP="004B29A0">
          <w:pPr>
            <w:pStyle w:val="ListeParagraf"/>
            <w:numPr>
              <w:ilvl w:val="0"/>
              <w:numId w:val="13"/>
            </w:numPr>
            <w:spacing w:after="0"/>
            <w:ind w:left="360"/>
            <w:jc w:val="both"/>
            <w:rPr>
              <w:b/>
              <w:color w:val="000000" w:themeColor="text1"/>
              <w:sz w:val="24"/>
              <w:szCs w:val="24"/>
              <w:lang w:val="en-GB"/>
            </w:rPr>
          </w:pPr>
          <w:r>
            <w:rPr>
              <w:b/>
              <w:color w:val="000000" w:themeColor="text1"/>
              <w:sz w:val="24"/>
              <w:szCs w:val="24"/>
              <w:lang w:val="en-GB"/>
            </w:rPr>
            <w:t xml:space="preserve">Foreigners purchased real estate 1,07 bn dollar </w:t>
          </w:r>
          <w:r w:rsidR="001B671F">
            <w:rPr>
              <w:b/>
              <w:color w:val="000000" w:themeColor="text1"/>
              <w:sz w:val="24"/>
              <w:szCs w:val="24"/>
              <w:lang w:val="en-GB"/>
            </w:rPr>
            <w:t>in the first quarter of 2016</w:t>
          </w:r>
          <w:r>
            <w:rPr>
              <w:b/>
              <w:color w:val="000000" w:themeColor="text1"/>
              <w:sz w:val="24"/>
              <w:szCs w:val="24"/>
              <w:lang w:val="en-GB"/>
            </w:rPr>
            <w:t xml:space="preserve">. </w:t>
          </w:r>
          <w:r w:rsidR="004A094A">
            <w:rPr>
              <w:b/>
              <w:color w:val="000000" w:themeColor="text1"/>
              <w:sz w:val="24"/>
              <w:szCs w:val="24"/>
              <w:lang w:val="en-GB"/>
            </w:rPr>
            <w:t xml:space="preserve"> </w:t>
          </w:r>
          <w:r w:rsidR="0074266E">
            <w:rPr>
              <w:b/>
              <w:color w:val="000000" w:themeColor="text1"/>
              <w:sz w:val="24"/>
              <w:szCs w:val="24"/>
              <w:lang w:val="en-GB"/>
            </w:rPr>
            <w:t xml:space="preserve"> </w:t>
          </w:r>
          <w:r w:rsidR="00D421A6">
            <w:rPr>
              <w:b/>
              <w:color w:val="000000" w:themeColor="text1"/>
              <w:sz w:val="24"/>
              <w:szCs w:val="24"/>
              <w:lang w:val="en-GB"/>
            </w:rPr>
            <w:t xml:space="preserve"> </w:t>
          </w:r>
          <w:r w:rsidR="004B29A0" w:rsidRPr="004B29A0">
            <w:rPr>
              <w:b/>
              <w:color w:val="000000" w:themeColor="text1"/>
              <w:sz w:val="24"/>
              <w:szCs w:val="24"/>
              <w:lang w:val="en-GB"/>
            </w:rPr>
            <w:t xml:space="preserve">  </w:t>
          </w:r>
        </w:p>
        <w:p w:rsidR="004B29A0" w:rsidRPr="004B29A0" w:rsidRDefault="004B29A0" w:rsidP="004B29A0">
          <w:pPr>
            <w:spacing w:after="0"/>
            <w:jc w:val="both"/>
            <w:rPr>
              <w:b/>
              <w:color w:val="000000" w:themeColor="text1"/>
              <w:sz w:val="16"/>
              <w:szCs w:val="16"/>
              <w:lang w:val="en-GB"/>
            </w:rPr>
          </w:pPr>
        </w:p>
        <w:p w:rsidR="004B29A0" w:rsidRPr="004B29A0" w:rsidRDefault="004B29A0" w:rsidP="004B29A0">
          <w:pPr>
            <w:pStyle w:val="ListeParagraf"/>
            <w:numPr>
              <w:ilvl w:val="0"/>
              <w:numId w:val="13"/>
            </w:numPr>
            <w:spacing w:after="0"/>
            <w:ind w:left="360"/>
            <w:jc w:val="both"/>
            <w:rPr>
              <w:b/>
              <w:color w:val="000000" w:themeColor="text1"/>
              <w:sz w:val="24"/>
              <w:szCs w:val="24"/>
              <w:lang w:val="en-GB"/>
            </w:rPr>
          </w:pPr>
          <w:r w:rsidRPr="004B29A0">
            <w:rPr>
              <w:b/>
              <w:color w:val="000000" w:themeColor="text1"/>
              <w:sz w:val="24"/>
              <w:szCs w:val="24"/>
              <w:lang w:val="en-GB"/>
            </w:rPr>
            <w:t xml:space="preserve">Construction materials sector industrial production </w:t>
          </w:r>
          <w:r w:rsidR="00112A26">
            <w:rPr>
              <w:b/>
              <w:color w:val="000000" w:themeColor="text1"/>
              <w:sz w:val="24"/>
              <w:szCs w:val="24"/>
              <w:lang w:val="en-GB"/>
            </w:rPr>
            <w:t xml:space="preserve">increased </w:t>
          </w:r>
          <w:r w:rsidR="00407E2E">
            <w:rPr>
              <w:b/>
              <w:color w:val="000000" w:themeColor="text1"/>
              <w:sz w:val="24"/>
              <w:szCs w:val="24"/>
              <w:lang w:val="en-GB"/>
            </w:rPr>
            <w:t xml:space="preserve">0,7 </w:t>
          </w:r>
          <w:r w:rsidR="00CF0107">
            <w:rPr>
              <w:b/>
              <w:color w:val="000000" w:themeColor="text1"/>
              <w:sz w:val="24"/>
              <w:szCs w:val="24"/>
              <w:lang w:val="en-GB"/>
            </w:rPr>
            <w:t>p</w:t>
          </w:r>
          <w:r w:rsidRPr="004B29A0">
            <w:rPr>
              <w:b/>
              <w:color w:val="000000" w:themeColor="text1"/>
              <w:sz w:val="24"/>
              <w:szCs w:val="24"/>
              <w:lang w:val="en-GB"/>
            </w:rPr>
            <w:t xml:space="preserve">ercent in </w:t>
          </w:r>
          <w:r w:rsidR="00407E2E">
            <w:rPr>
              <w:b/>
              <w:color w:val="000000" w:themeColor="text1"/>
              <w:sz w:val="24"/>
              <w:szCs w:val="24"/>
              <w:lang w:val="en-GB"/>
            </w:rPr>
            <w:t xml:space="preserve">April </w:t>
          </w:r>
          <w:r w:rsidR="00A40BD4">
            <w:rPr>
              <w:b/>
              <w:color w:val="000000" w:themeColor="text1"/>
              <w:sz w:val="24"/>
              <w:szCs w:val="24"/>
              <w:lang w:val="en-GB"/>
            </w:rPr>
            <w:t xml:space="preserve">of </w:t>
          </w:r>
          <w:r w:rsidR="004A094A">
            <w:rPr>
              <w:b/>
              <w:color w:val="000000" w:themeColor="text1"/>
              <w:sz w:val="24"/>
              <w:szCs w:val="24"/>
              <w:lang w:val="en-GB"/>
            </w:rPr>
            <w:t>201</w:t>
          </w:r>
          <w:r w:rsidR="00A40BD4">
            <w:rPr>
              <w:b/>
              <w:color w:val="000000" w:themeColor="text1"/>
              <w:sz w:val="24"/>
              <w:szCs w:val="24"/>
              <w:lang w:val="en-GB"/>
            </w:rPr>
            <w:t>6</w:t>
          </w:r>
          <w:r w:rsidR="004A094A">
            <w:rPr>
              <w:b/>
              <w:color w:val="000000" w:themeColor="text1"/>
              <w:sz w:val="24"/>
              <w:szCs w:val="24"/>
              <w:lang w:val="en-GB"/>
            </w:rPr>
            <w:t xml:space="preserve">. </w:t>
          </w:r>
          <w:r w:rsidR="00AC78C9">
            <w:rPr>
              <w:b/>
              <w:color w:val="000000" w:themeColor="text1"/>
              <w:sz w:val="24"/>
              <w:szCs w:val="24"/>
              <w:lang w:val="en-GB"/>
            </w:rPr>
            <w:t xml:space="preserve"> </w:t>
          </w:r>
        </w:p>
        <w:p w:rsidR="00A41EEC" w:rsidRPr="00112A26" w:rsidRDefault="00A41EEC" w:rsidP="00A41EEC">
          <w:pPr>
            <w:pStyle w:val="ListeParagraf"/>
            <w:spacing w:after="0"/>
            <w:ind w:left="360"/>
            <w:jc w:val="both"/>
            <w:rPr>
              <w:b/>
              <w:sz w:val="16"/>
              <w:szCs w:val="16"/>
              <w:lang w:val="en-GB"/>
            </w:rPr>
          </w:pPr>
        </w:p>
        <w:p w:rsidR="004B29A0" w:rsidRPr="004B29A0" w:rsidRDefault="004B29A0" w:rsidP="004B29A0">
          <w:pPr>
            <w:pStyle w:val="ListeParagraf"/>
            <w:numPr>
              <w:ilvl w:val="0"/>
              <w:numId w:val="13"/>
            </w:numPr>
            <w:spacing w:after="0"/>
            <w:ind w:left="360"/>
            <w:jc w:val="both"/>
            <w:rPr>
              <w:b/>
              <w:sz w:val="24"/>
              <w:szCs w:val="24"/>
              <w:lang w:val="en-GB"/>
            </w:rPr>
          </w:pPr>
          <w:r w:rsidRPr="004B29A0">
            <w:rPr>
              <w:b/>
              <w:sz w:val="24"/>
              <w:szCs w:val="24"/>
              <w:lang w:val="en-GB"/>
            </w:rPr>
            <w:t xml:space="preserve">Construction materials export decreased </w:t>
          </w:r>
          <w:r w:rsidR="00B258C8">
            <w:rPr>
              <w:b/>
              <w:sz w:val="24"/>
              <w:szCs w:val="24"/>
              <w:lang w:val="en-GB"/>
            </w:rPr>
            <w:t>1</w:t>
          </w:r>
          <w:r w:rsidR="00407E2E">
            <w:rPr>
              <w:b/>
              <w:sz w:val="24"/>
              <w:szCs w:val="24"/>
              <w:lang w:val="en-GB"/>
            </w:rPr>
            <w:t xml:space="preserve">9,4 </w:t>
          </w:r>
          <w:r w:rsidRPr="004B29A0">
            <w:rPr>
              <w:b/>
              <w:sz w:val="24"/>
              <w:szCs w:val="24"/>
              <w:lang w:val="en-GB"/>
            </w:rPr>
            <w:t xml:space="preserve">percent in </w:t>
          </w:r>
          <w:r w:rsidR="00407E2E">
            <w:rPr>
              <w:b/>
              <w:sz w:val="24"/>
              <w:szCs w:val="24"/>
              <w:lang w:val="en-GB"/>
            </w:rPr>
            <w:t xml:space="preserve">April </w:t>
          </w:r>
          <w:r w:rsidR="001B671F">
            <w:rPr>
              <w:b/>
              <w:sz w:val="24"/>
              <w:szCs w:val="24"/>
              <w:lang w:val="en-GB"/>
            </w:rPr>
            <w:t xml:space="preserve">of </w:t>
          </w:r>
          <w:r w:rsidR="004A094A">
            <w:rPr>
              <w:b/>
              <w:sz w:val="24"/>
              <w:szCs w:val="24"/>
              <w:lang w:val="en-GB"/>
            </w:rPr>
            <w:t>201</w:t>
          </w:r>
          <w:r w:rsidR="00A40BD4">
            <w:rPr>
              <w:b/>
              <w:sz w:val="24"/>
              <w:szCs w:val="24"/>
              <w:lang w:val="en-GB"/>
            </w:rPr>
            <w:t>6</w:t>
          </w:r>
          <w:r w:rsidR="004A094A">
            <w:rPr>
              <w:b/>
              <w:sz w:val="24"/>
              <w:szCs w:val="24"/>
              <w:lang w:val="en-GB"/>
            </w:rPr>
            <w:t>.</w:t>
          </w:r>
          <w:r w:rsidR="00AC78C9">
            <w:rPr>
              <w:b/>
              <w:sz w:val="24"/>
              <w:szCs w:val="24"/>
              <w:lang w:val="en-GB"/>
            </w:rPr>
            <w:t xml:space="preserve"> </w:t>
          </w:r>
          <w:r w:rsidR="00D421A6">
            <w:rPr>
              <w:b/>
              <w:sz w:val="24"/>
              <w:szCs w:val="24"/>
              <w:lang w:val="en-GB"/>
            </w:rPr>
            <w:t xml:space="preserve"> </w:t>
          </w:r>
        </w:p>
        <w:p w:rsidR="001D4D43" w:rsidRDefault="001D4D43" w:rsidP="001D4D43">
          <w:pPr>
            <w:pStyle w:val="ListeParagraf"/>
            <w:spacing w:after="0"/>
            <w:ind w:left="360"/>
            <w:jc w:val="both"/>
            <w:rPr>
              <w:b/>
              <w:sz w:val="24"/>
              <w:szCs w:val="24"/>
              <w:lang w:val="en-GB"/>
            </w:rPr>
          </w:pPr>
        </w:p>
        <w:p w:rsidR="00407E2E" w:rsidRPr="004B29A0" w:rsidRDefault="00407E2E" w:rsidP="00407E2E">
          <w:pPr>
            <w:pStyle w:val="ListeParagraf"/>
            <w:numPr>
              <w:ilvl w:val="0"/>
              <w:numId w:val="13"/>
            </w:numPr>
            <w:spacing w:after="0"/>
            <w:ind w:left="360"/>
            <w:jc w:val="both"/>
            <w:rPr>
              <w:b/>
              <w:sz w:val="24"/>
              <w:szCs w:val="24"/>
              <w:lang w:val="en-GB"/>
            </w:rPr>
          </w:pPr>
          <w:r w:rsidRPr="004B29A0">
            <w:rPr>
              <w:b/>
              <w:sz w:val="24"/>
              <w:szCs w:val="24"/>
              <w:lang w:val="en-GB"/>
            </w:rPr>
            <w:t xml:space="preserve">Construction materials </w:t>
          </w:r>
          <w:r>
            <w:rPr>
              <w:b/>
              <w:sz w:val="24"/>
              <w:szCs w:val="24"/>
              <w:lang w:val="en-GB"/>
            </w:rPr>
            <w:t xml:space="preserve">import </w:t>
          </w:r>
          <w:r w:rsidRPr="004B29A0">
            <w:rPr>
              <w:b/>
              <w:sz w:val="24"/>
              <w:szCs w:val="24"/>
              <w:lang w:val="en-GB"/>
            </w:rPr>
            <w:t xml:space="preserve"> </w:t>
          </w:r>
          <w:r>
            <w:rPr>
              <w:b/>
              <w:sz w:val="24"/>
              <w:szCs w:val="24"/>
              <w:lang w:val="en-GB"/>
            </w:rPr>
            <w:t>inc</w:t>
          </w:r>
          <w:r w:rsidRPr="004B29A0">
            <w:rPr>
              <w:b/>
              <w:sz w:val="24"/>
              <w:szCs w:val="24"/>
              <w:lang w:val="en-GB"/>
            </w:rPr>
            <w:t xml:space="preserve">reased </w:t>
          </w:r>
          <w:r>
            <w:rPr>
              <w:b/>
              <w:sz w:val="24"/>
              <w:szCs w:val="24"/>
              <w:lang w:val="en-GB"/>
            </w:rPr>
            <w:t xml:space="preserve">1,6 </w:t>
          </w:r>
          <w:r w:rsidRPr="004B29A0">
            <w:rPr>
              <w:b/>
              <w:sz w:val="24"/>
              <w:szCs w:val="24"/>
              <w:lang w:val="en-GB"/>
            </w:rPr>
            <w:t xml:space="preserve">percent in </w:t>
          </w:r>
          <w:r>
            <w:rPr>
              <w:b/>
              <w:sz w:val="24"/>
              <w:szCs w:val="24"/>
              <w:lang w:val="en-GB"/>
            </w:rPr>
            <w:t xml:space="preserve">April of 2016.  </w:t>
          </w:r>
        </w:p>
        <w:p w:rsidR="004A094A" w:rsidRDefault="004A094A" w:rsidP="004A094A">
          <w:pPr>
            <w:pStyle w:val="ListeParagraf"/>
            <w:ind w:left="284"/>
            <w:jc w:val="both"/>
            <w:rPr>
              <w:b/>
              <w:sz w:val="24"/>
              <w:szCs w:val="24"/>
              <w:lang w:val="en-GB"/>
            </w:rPr>
          </w:pPr>
        </w:p>
        <w:p w:rsidR="00B258C8" w:rsidRPr="004A094A" w:rsidRDefault="00B258C8" w:rsidP="004A094A">
          <w:pPr>
            <w:pStyle w:val="ListeParagraf"/>
            <w:rPr>
              <w:b/>
              <w:sz w:val="24"/>
              <w:szCs w:val="24"/>
              <w:lang w:val="en-GB"/>
            </w:rPr>
          </w:pPr>
        </w:p>
        <w:p w:rsidR="00407E2E" w:rsidRDefault="00407E2E" w:rsidP="00407E2E">
          <w:pPr>
            <w:pStyle w:val="ListeParagraf"/>
            <w:ind w:left="284"/>
            <w:jc w:val="both"/>
            <w:rPr>
              <w:b/>
              <w:sz w:val="24"/>
              <w:szCs w:val="24"/>
              <w:lang w:val="en-GB"/>
            </w:rPr>
          </w:pPr>
        </w:p>
        <w:p w:rsidR="00B258C8" w:rsidRDefault="00407E2E" w:rsidP="00D421A6">
          <w:pPr>
            <w:pStyle w:val="ListeParagraf"/>
            <w:numPr>
              <w:ilvl w:val="0"/>
              <w:numId w:val="13"/>
            </w:numPr>
            <w:ind w:left="284" w:hanging="284"/>
            <w:jc w:val="both"/>
            <w:rPr>
              <w:b/>
              <w:sz w:val="24"/>
              <w:szCs w:val="24"/>
              <w:lang w:val="en-GB"/>
            </w:rPr>
          </w:pPr>
          <w:r>
            <w:rPr>
              <w:b/>
              <w:sz w:val="24"/>
              <w:szCs w:val="24"/>
              <w:lang w:val="en-GB"/>
            </w:rPr>
            <w:t>Turkish economy gro</w:t>
          </w:r>
          <w:r w:rsidR="00B82CA1">
            <w:rPr>
              <w:b/>
              <w:sz w:val="24"/>
              <w:szCs w:val="24"/>
              <w:lang w:val="en-GB"/>
            </w:rPr>
            <w:t>wth</w:t>
          </w:r>
          <w:r>
            <w:rPr>
              <w:b/>
              <w:sz w:val="24"/>
              <w:szCs w:val="24"/>
              <w:lang w:val="en-GB"/>
            </w:rPr>
            <w:t xml:space="preserve"> 4,8 percent in first quarter of 2016. </w:t>
          </w:r>
          <w:r w:rsidR="00B82CA1">
            <w:rPr>
              <w:b/>
              <w:sz w:val="24"/>
              <w:szCs w:val="24"/>
              <w:lang w:val="en-GB"/>
            </w:rPr>
            <w:t xml:space="preserve"> </w:t>
          </w:r>
          <w:r w:rsidR="00B258C8">
            <w:rPr>
              <w:b/>
              <w:sz w:val="24"/>
              <w:szCs w:val="24"/>
              <w:lang w:val="en-GB"/>
            </w:rPr>
            <w:t xml:space="preserve"> </w:t>
          </w:r>
        </w:p>
        <w:p w:rsidR="00B258C8" w:rsidRDefault="00B258C8" w:rsidP="00B258C8">
          <w:pPr>
            <w:pStyle w:val="ListeParagraf"/>
            <w:ind w:left="284"/>
            <w:jc w:val="both"/>
            <w:rPr>
              <w:b/>
              <w:sz w:val="24"/>
              <w:szCs w:val="24"/>
              <w:lang w:val="en-GB"/>
            </w:rPr>
          </w:pPr>
          <w:r>
            <w:rPr>
              <w:b/>
              <w:sz w:val="24"/>
              <w:szCs w:val="24"/>
              <w:lang w:val="en-GB"/>
            </w:rPr>
            <w:t xml:space="preserve"> </w:t>
          </w:r>
        </w:p>
        <w:p w:rsidR="00B258C8" w:rsidRDefault="00407E2E" w:rsidP="00D421A6">
          <w:pPr>
            <w:pStyle w:val="ListeParagraf"/>
            <w:numPr>
              <w:ilvl w:val="0"/>
              <w:numId w:val="13"/>
            </w:numPr>
            <w:ind w:left="284" w:hanging="284"/>
            <w:jc w:val="both"/>
            <w:rPr>
              <w:b/>
              <w:sz w:val="24"/>
              <w:szCs w:val="24"/>
              <w:lang w:val="en-GB"/>
            </w:rPr>
          </w:pPr>
          <w:r>
            <w:rPr>
              <w:b/>
              <w:sz w:val="24"/>
              <w:szCs w:val="24"/>
              <w:lang w:val="en-GB"/>
            </w:rPr>
            <w:t xml:space="preserve">Private sector investment expenditures decreased 0,3 percent in first quarter of 2016. </w:t>
          </w:r>
        </w:p>
        <w:p w:rsidR="00407E2E" w:rsidRDefault="00407E2E" w:rsidP="00407E2E">
          <w:pPr>
            <w:pStyle w:val="ListeParagraf"/>
            <w:ind w:left="284"/>
            <w:jc w:val="both"/>
            <w:rPr>
              <w:b/>
              <w:sz w:val="24"/>
              <w:szCs w:val="24"/>
              <w:lang w:val="en-GB"/>
            </w:rPr>
          </w:pPr>
        </w:p>
        <w:p w:rsidR="00407E2E" w:rsidRDefault="00407E2E" w:rsidP="00407E2E">
          <w:pPr>
            <w:pStyle w:val="ListeParagraf"/>
            <w:numPr>
              <w:ilvl w:val="0"/>
              <w:numId w:val="13"/>
            </w:numPr>
            <w:ind w:left="284" w:hanging="284"/>
            <w:jc w:val="both"/>
            <w:rPr>
              <w:b/>
              <w:sz w:val="24"/>
              <w:szCs w:val="24"/>
              <w:lang w:val="en-GB"/>
            </w:rPr>
          </w:pPr>
          <w:r>
            <w:rPr>
              <w:b/>
              <w:sz w:val="24"/>
              <w:szCs w:val="24"/>
              <w:lang w:val="en-GB"/>
            </w:rPr>
            <w:t xml:space="preserve">Public sector investment expenditures increased 1,2 percent in first quarter of 2016. </w:t>
          </w:r>
        </w:p>
        <w:p w:rsidR="00B258C8" w:rsidRPr="00B258C8" w:rsidRDefault="00B258C8" w:rsidP="00B258C8">
          <w:pPr>
            <w:pStyle w:val="ListeParagraf"/>
            <w:rPr>
              <w:b/>
              <w:sz w:val="24"/>
              <w:szCs w:val="24"/>
              <w:lang w:val="en-GB"/>
            </w:rPr>
          </w:pPr>
        </w:p>
        <w:p w:rsidR="00D421A6" w:rsidRDefault="00A40BD4" w:rsidP="00D421A6">
          <w:pPr>
            <w:pStyle w:val="ListeParagraf"/>
            <w:numPr>
              <w:ilvl w:val="0"/>
              <w:numId w:val="13"/>
            </w:numPr>
            <w:ind w:left="284" w:hanging="284"/>
            <w:jc w:val="both"/>
            <w:rPr>
              <w:b/>
              <w:sz w:val="24"/>
              <w:szCs w:val="24"/>
              <w:lang w:val="en-GB"/>
            </w:rPr>
          </w:pPr>
          <w:r>
            <w:rPr>
              <w:b/>
              <w:sz w:val="24"/>
              <w:szCs w:val="24"/>
              <w:lang w:val="en-GB"/>
            </w:rPr>
            <w:t xml:space="preserve">Turkish Central Bank </w:t>
          </w:r>
          <w:r w:rsidR="00B82CA1">
            <w:rPr>
              <w:b/>
              <w:sz w:val="24"/>
              <w:szCs w:val="24"/>
              <w:lang w:val="en-GB"/>
            </w:rPr>
            <w:t xml:space="preserve">is keeping on to </w:t>
          </w:r>
          <w:r>
            <w:rPr>
              <w:b/>
              <w:sz w:val="24"/>
              <w:szCs w:val="24"/>
              <w:lang w:val="en-GB"/>
            </w:rPr>
            <w:t>drop</w:t>
          </w:r>
          <w:r w:rsidR="00B82CA1">
            <w:rPr>
              <w:b/>
              <w:sz w:val="24"/>
              <w:szCs w:val="24"/>
              <w:lang w:val="en-GB"/>
            </w:rPr>
            <w:t xml:space="preserve"> </w:t>
          </w:r>
          <w:r>
            <w:rPr>
              <w:b/>
              <w:sz w:val="24"/>
              <w:szCs w:val="24"/>
              <w:lang w:val="en-GB"/>
            </w:rPr>
            <w:t>interest rate</w:t>
          </w:r>
          <w:r w:rsidR="00B82CA1">
            <w:rPr>
              <w:b/>
              <w:sz w:val="24"/>
              <w:szCs w:val="24"/>
              <w:lang w:val="en-GB"/>
            </w:rPr>
            <w:t xml:space="preserve"> and tight </w:t>
          </w:r>
          <w:r>
            <w:rPr>
              <w:b/>
              <w:sz w:val="24"/>
              <w:szCs w:val="24"/>
              <w:lang w:val="en-GB"/>
            </w:rPr>
            <w:t>monetary policy</w:t>
          </w:r>
          <w:r w:rsidR="00B82CA1">
            <w:rPr>
              <w:b/>
              <w:sz w:val="24"/>
              <w:szCs w:val="24"/>
              <w:lang w:val="en-GB"/>
            </w:rPr>
            <w:t xml:space="preserve">.  </w:t>
          </w:r>
          <w:r>
            <w:rPr>
              <w:b/>
              <w:sz w:val="24"/>
              <w:szCs w:val="24"/>
              <w:lang w:val="en-GB"/>
            </w:rPr>
            <w:t xml:space="preserve"> </w:t>
          </w:r>
          <w:r w:rsidR="004A094A">
            <w:rPr>
              <w:b/>
              <w:sz w:val="24"/>
              <w:szCs w:val="24"/>
              <w:lang w:val="en-GB"/>
            </w:rPr>
            <w:t xml:space="preserve">  </w:t>
          </w:r>
        </w:p>
        <w:p w:rsidR="00D421A6" w:rsidRPr="00E53F4D" w:rsidRDefault="00D421A6" w:rsidP="00E53F4D">
          <w:pPr>
            <w:pStyle w:val="ListeParagraf"/>
            <w:rPr>
              <w:b/>
              <w:sz w:val="24"/>
              <w:szCs w:val="24"/>
              <w:lang w:val="en-GB"/>
            </w:rPr>
          </w:pPr>
        </w:p>
        <w:p w:rsidR="004A094A" w:rsidRPr="004B29A0" w:rsidRDefault="00B258C8" w:rsidP="004B29A0">
          <w:pPr>
            <w:pStyle w:val="ListeParagraf"/>
            <w:numPr>
              <w:ilvl w:val="0"/>
              <w:numId w:val="13"/>
            </w:numPr>
            <w:spacing w:after="0"/>
            <w:ind w:left="360"/>
            <w:jc w:val="both"/>
            <w:rPr>
              <w:b/>
              <w:sz w:val="24"/>
              <w:szCs w:val="24"/>
              <w:lang w:val="en-GB"/>
            </w:rPr>
          </w:pPr>
          <w:r>
            <w:rPr>
              <w:b/>
              <w:sz w:val="24"/>
              <w:szCs w:val="24"/>
              <w:lang w:val="en-GB"/>
            </w:rPr>
            <w:t>It is expected that c</w:t>
          </w:r>
          <w:r w:rsidR="00BA29D1">
            <w:rPr>
              <w:b/>
              <w:sz w:val="24"/>
              <w:szCs w:val="24"/>
              <w:lang w:val="en-GB"/>
            </w:rPr>
            <w:t xml:space="preserve">redit </w:t>
          </w:r>
          <w:r>
            <w:rPr>
              <w:b/>
              <w:sz w:val="24"/>
              <w:szCs w:val="24"/>
              <w:lang w:val="en-GB"/>
            </w:rPr>
            <w:t xml:space="preserve">interest </w:t>
          </w:r>
          <w:r w:rsidR="00BA29D1">
            <w:rPr>
              <w:b/>
              <w:sz w:val="24"/>
              <w:szCs w:val="24"/>
              <w:lang w:val="en-GB"/>
            </w:rPr>
            <w:t xml:space="preserve">rates </w:t>
          </w:r>
          <w:r>
            <w:rPr>
              <w:b/>
              <w:sz w:val="24"/>
              <w:szCs w:val="24"/>
              <w:lang w:val="en-GB"/>
            </w:rPr>
            <w:t>will drop.</w:t>
          </w:r>
          <w:r w:rsidR="00BA29D1">
            <w:rPr>
              <w:b/>
              <w:sz w:val="24"/>
              <w:szCs w:val="24"/>
              <w:lang w:val="en-GB"/>
            </w:rPr>
            <w:t xml:space="preserve">   </w:t>
          </w:r>
          <w:r w:rsidR="004A094A">
            <w:rPr>
              <w:b/>
              <w:sz w:val="24"/>
              <w:szCs w:val="24"/>
              <w:lang w:val="en-GB"/>
            </w:rPr>
            <w:t xml:space="preserve"> </w:t>
          </w:r>
        </w:p>
        <w:p w:rsidR="004B29A0" w:rsidRPr="004B29A0" w:rsidRDefault="004B29A0" w:rsidP="004B29A0">
          <w:pPr>
            <w:pStyle w:val="ListeParagraf"/>
            <w:spacing w:after="0"/>
            <w:ind w:left="360"/>
            <w:jc w:val="both"/>
            <w:rPr>
              <w:b/>
              <w:sz w:val="24"/>
              <w:szCs w:val="24"/>
              <w:lang w:val="en-GB"/>
            </w:rPr>
          </w:pPr>
        </w:p>
        <w:p w:rsidR="004B29A0" w:rsidRDefault="00407E2E" w:rsidP="004B29A0">
          <w:pPr>
            <w:pStyle w:val="ListeParagraf"/>
            <w:numPr>
              <w:ilvl w:val="0"/>
              <w:numId w:val="2"/>
            </w:numPr>
            <w:spacing w:after="0" w:line="240" w:lineRule="auto"/>
            <w:ind w:left="360"/>
            <w:jc w:val="both"/>
            <w:rPr>
              <w:b/>
              <w:color w:val="000000" w:themeColor="text1"/>
              <w:sz w:val="24"/>
              <w:szCs w:val="24"/>
              <w:lang w:val="en-GB"/>
            </w:rPr>
          </w:pPr>
          <w:r>
            <w:rPr>
              <w:b/>
              <w:color w:val="000000" w:themeColor="text1"/>
              <w:sz w:val="24"/>
              <w:szCs w:val="24"/>
              <w:lang w:val="en-GB"/>
            </w:rPr>
            <w:t>Cause of the Brexit, c</w:t>
          </w:r>
          <w:r w:rsidR="004B29A0" w:rsidRPr="004B29A0">
            <w:rPr>
              <w:b/>
              <w:color w:val="000000" w:themeColor="text1"/>
              <w:sz w:val="24"/>
              <w:szCs w:val="24"/>
              <w:lang w:val="en-GB"/>
            </w:rPr>
            <w:t xml:space="preserve">urrency basket </w:t>
          </w:r>
          <w:r>
            <w:rPr>
              <w:b/>
              <w:color w:val="000000" w:themeColor="text1"/>
              <w:sz w:val="24"/>
              <w:szCs w:val="24"/>
              <w:lang w:val="en-GB"/>
            </w:rPr>
            <w:t xml:space="preserve">overpass the </w:t>
          </w:r>
          <w:r w:rsidR="00991F8F">
            <w:rPr>
              <w:b/>
              <w:color w:val="000000" w:themeColor="text1"/>
              <w:sz w:val="24"/>
              <w:szCs w:val="24"/>
              <w:lang w:val="en-GB"/>
            </w:rPr>
            <w:t>3,</w:t>
          </w:r>
          <w:r>
            <w:rPr>
              <w:b/>
              <w:color w:val="000000" w:themeColor="text1"/>
              <w:sz w:val="24"/>
              <w:szCs w:val="24"/>
              <w:lang w:val="en-GB"/>
            </w:rPr>
            <w:t xml:space="preserve">10 </w:t>
          </w:r>
          <w:r w:rsidR="004B29A0" w:rsidRPr="004B29A0">
            <w:rPr>
              <w:b/>
              <w:color w:val="000000" w:themeColor="text1"/>
              <w:sz w:val="24"/>
              <w:szCs w:val="24"/>
              <w:lang w:val="en-GB"/>
            </w:rPr>
            <w:t>Turkish Liras</w:t>
          </w:r>
          <w:r w:rsidR="00991F8F">
            <w:rPr>
              <w:b/>
              <w:color w:val="000000" w:themeColor="text1"/>
              <w:sz w:val="24"/>
              <w:szCs w:val="24"/>
              <w:lang w:val="en-GB"/>
            </w:rPr>
            <w:t xml:space="preserve"> </w:t>
          </w:r>
          <w:r w:rsidR="00C27AA1">
            <w:rPr>
              <w:b/>
              <w:color w:val="000000" w:themeColor="text1"/>
              <w:sz w:val="24"/>
              <w:szCs w:val="24"/>
              <w:lang w:val="en-GB"/>
            </w:rPr>
            <w:t xml:space="preserve">in the end of June. </w:t>
          </w:r>
          <w:r>
            <w:rPr>
              <w:b/>
              <w:color w:val="000000" w:themeColor="text1"/>
              <w:sz w:val="24"/>
              <w:szCs w:val="24"/>
              <w:lang w:val="en-GB"/>
            </w:rPr>
            <w:t xml:space="preserve"> </w:t>
          </w:r>
          <w:r w:rsidR="00991F8F">
            <w:rPr>
              <w:b/>
              <w:color w:val="000000" w:themeColor="text1"/>
              <w:sz w:val="24"/>
              <w:szCs w:val="24"/>
              <w:lang w:val="en-GB"/>
            </w:rPr>
            <w:t xml:space="preserve">  </w:t>
          </w:r>
          <w:r w:rsidR="00DD4FE1">
            <w:rPr>
              <w:b/>
              <w:color w:val="000000" w:themeColor="text1"/>
              <w:sz w:val="24"/>
              <w:szCs w:val="24"/>
              <w:lang w:val="en-GB"/>
            </w:rPr>
            <w:t xml:space="preserve"> </w:t>
          </w:r>
        </w:p>
        <w:p w:rsidR="00D97987" w:rsidRDefault="00D97987" w:rsidP="00D97987">
          <w:pPr>
            <w:pStyle w:val="ListeParagraf"/>
            <w:spacing w:after="0" w:line="240" w:lineRule="auto"/>
            <w:ind w:left="360"/>
            <w:jc w:val="both"/>
            <w:rPr>
              <w:b/>
              <w:color w:val="000000" w:themeColor="text1"/>
              <w:sz w:val="24"/>
              <w:szCs w:val="24"/>
              <w:lang w:val="en-GB"/>
            </w:rPr>
          </w:pPr>
        </w:p>
        <w:p w:rsidR="00D97987" w:rsidRPr="004B29A0" w:rsidRDefault="00407E2E" w:rsidP="004B29A0">
          <w:pPr>
            <w:pStyle w:val="ListeParagraf"/>
            <w:numPr>
              <w:ilvl w:val="0"/>
              <w:numId w:val="2"/>
            </w:numPr>
            <w:spacing w:after="0" w:line="240" w:lineRule="auto"/>
            <w:ind w:left="360"/>
            <w:jc w:val="both"/>
            <w:rPr>
              <w:b/>
              <w:color w:val="000000" w:themeColor="text1"/>
              <w:sz w:val="24"/>
              <w:szCs w:val="24"/>
              <w:lang w:val="en-GB"/>
            </w:rPr>
          </w:pPr>
          <w:r>
            <w:rPr>
              <w:b/>
              <w:color w:val="000000" w:themeColor="text1"/>
              <w:sz w:val="24"/>
              <w:szCs w:val="24"/>
              <w:lang w:val="en-GB"/>
            </w:rPr>
            <w:t xml:space="preserve">Britain has </w:t>
          </w:r>
          <w:r w:rsidR="00E726B1">
            <w:rPr>
              <w:b/>
              <w:color w:val="000000" w:themeColor="text1"/>
              <w:sz w:val="24"/>
              <w:szCs w:val="24"/>
              <w:lang w:val="en-GB"/>
            </w:rPr>
            <w:t xml:space="preserve">decided </w:t>
          </w:r>
          <w:r>
            <w:rPr>
              <w:b/>
              <w:color w:val="000000" w:themeColor="text1"/>
              <w:sz w:val="24"/>
              <w:szCs w:val="24"/>
              <w:lang w:val="en-GB"/>
            </w:rPr>
            <w:t>to leave the European Union.</w:t>
          </w:r>
          <w:r w:rsidR="00991F8F">
            <w:rPr>
              <w:b/>
              <w:color w:val="000000" w:themeColor="text1"/>
              <w:sz w:val="24"/>
              <w:szCs w:val="24"/>
              <w:lang w:val="en-GB"/>
            </w:rPr>
            <w:t xml:space="preserve">    </w:t>
          </w:r>
          <w:r w:rsidR="00B258C8">
            <w:rPr>
              <w:b/>
              <w:color w:val="000000" w:themeColor="text1"/>
              <w:sz w:val="24"/>
              <w:szCs w:val="24"/>
              <w:lang w:val="en-GB"/>
            </w:rPr>
            <w:t xml:space="preserve"> </w:t>
          </w:r>
          <w:r w:rsidR="00D97987">
            <w:rPr>
              <w:b/>
              <w:color w:val="000000" w:themeColor="text1"/>
              <w:sz w:val="24"/>
              <w:szCs w:val="24"/>
              <w:lang w:val="en-GB"/>
            </w:rPr>
            <w:t xml:space="preserve">    </w:t>
          </w:r>
        </w:p>
        <w:p w:rsidR="00480AFB" w:rsidRPr="00480AFB" w:rsidRDefault="00480AFB" w:rsidP="00480AFB">
          <w:pPr>
            <w:pStyle w:val="ListeParagraf"/>
            <w:rPr>
              <w:b/>
              <w:color w:val="000000" w:themeColor="text1"/>
              <w:sz w:val="24"/>
              <w:szCs w:val="24"/>
              <w:lang w:val="en-GB"/>
            </w:rPr>
          </w:pPr>
        </w:p>
        <w:p w:rsidR="00D97987" w:rsidRDefault="00407E2E" w:rsidP="004B29A0">
          <w:pPr>
            <w:pStyle w:val="ListeParagraf"/>
            <w:numPr>
              <w:ilvl w:val="0"/>
              <w:numId w:val="2"/>
            </w:numPr>
            <w:spacing w:after="0" w:line="240" w:lineRule="auto"/>
            <w:ind w:left="360"/>
            <w:jc w:val="both"/>
            <w:rPr>
              <w:b/>
              <w:color w:val="000000" w:themeColor="text1"/>
              <w:sz w:val="24"/>
              <w:szCs w:val="24"/>
              <w:lang w:val="en-GB"/>
            </w:rPr>
          </w:pPr>
          <w:r>
            <w:rPr>
              <w:b/>
              <w:color w:val="000000" w:themeColor="text1"/>
              <w:sz w:val="24"/>
              <w:szCs w:val="24"/>
              <w:lang w:val="en-GB"/>
            </w:rPr>
            <w:t>Brexit</w:t>
          </w:r>
          <w:r w:rsidR="00111891">
            <w:rPr>
              <w:b/>
              <w:color w:val="000000" w:themeColor="text1"/>
              <w:sz w:val="24"/>
              <w:szCs w:val="24"/>
              <w:lang w:val="en-GB"/>
            </w:rPr>
            <w:t xml:space="preserve"> would hit </w:t>
          </w:r>
          <w:r>
            <w:rPr>
              <w:b/>
              <w:color w:val="000000" w:themeColor="text1"/>
              <w:sz w:val="24"/>
              <w:szCs w:val="24"/>
              <w:lang w:val="en-GB"/>
            </w:rPr>
            <w:t xml:space="preserve">Britain </w:t>
          </w:r>
          <w:r w:rsidR="00111891">
            <w:rPr>
              <w:b/>
              <w:color w:val="000000" w:themeColor="text1"/>
              <w:sz w:val="24"/>
              <w:szCs w:val="24"/>
              <w:lang w:val="en-GB"/>
            </w:rPr>
            <w:t xml:space="preserve">real GDP growth. </w:t>
          </w:r>
          <w:r w:rsidR="00E726B1">
            <w:rPr>
              <w:b/>
              <w:color w:val="000000" w:themeColor="text1"/>
              <w:sz w:val="24"/>
              <w:szCs w:val="24"/>
              <w:lang w:val="en-GB"/>
            </w:rPr>
            <w:t xml:space="preserve"> </w:t>
          </w:r>
          <w:r>
            <w:rPr>
              <w:b/>
              <w:color w:val="000000" w:themeColor="text1"/>
              <w:sz w:val="24"/>
              <w:szCs w:val="24"/>
              <w:lang w:val="en-GB"/>
            </w:rPr>
            <w:t xml:space="preserve"> </w:t>
          </w:r>
          <w:r w:rsidR="004A094A">
            <w:rPr>
              <w:b/>
              <w:color w:val="000000" w:themeColor="text1"/>
              <w:sz w:val="24"/>
              <w:szCs w:val="24"/>
              <w:lang w:val="en-GB"/>
            </w:rPr>
            <w:t xml:space="preserve"> </w:t>
          </w:r>
          <w:r w:rsidR="00480AFB">
            <w:rPr>
              <w:b/>
              <w:color w:val="000000" w:themeColor="text1"/>
              <w:sz w:val="24"/>
              <w:szCs w:val="24"/>
              <w:lang w:val="en-GB"/>
            </w:rPr>
            <w:t xml:space="preserve"> </w:t>
          </w:r>
        </w:p>
        <w:p w:rsidR="00991F8F" w:rsidRPr="00991F8F" w:rsidRDefault="00991F8F" w:rsidP="00991F8F">
          <w:pPr>
            <w:pStyle w:val="ListeParagraf"/>
            <w:rPr>
              <w:b/>
              <w:color w:val="000000" w:themeColor="text1"/>
              <w:sz w:val="24"/>
              <w:szCs w:val="24"/>
              <w:lang w:val="en-GB"/>
            </w:rPr>
          </w:pPr>
        </w:p>
        <w:p w:rsidR="00991F8F" w:rsidRDefault="00E726B1" w:rsidP="004B29A0">
          <w:pPr>
            <w:pStyle w:val="ListeParagraf"/>
            <w:numPr>
              <w:ilvl w:val="0"/>
              <w:numId w:val="2"/>
            </w:numPr>
            <w:spacing w:after="0" w:line="240" w:lineRule="auto"/>
            <w:ind w:left="360"/>
            <w:jc w:val="both"/>
            <w:rPr>
              <w:b/>
              <w:color w:val="000000" w:themeColor="text1"/>
              <w:sz w:val="24"/>
              <w:szCs w:val="24"/>
              <w:lang w:val="en-GB"/>
            </w:rPr>
          </w:pPr>
          <w:r>
            <w:rPr>
              <w:b/>
              <w:color w:val="000000" w:themeColor="text1"/>
              <w:sz w:val="24"/>
              <w:szCs w:val="24"/>
              <w:lang w:val="en-GB"/>
            </w:rPr>
            <w:t xml:space="preserve">Brexit would curb the improvement in EU economy. </w:t>
          </w:r>
        </w:p>
        <w:p w:rsidR="00991F8F" w:rsidRPr="00480AFB" w:rsidRDefault="00991F8F" w:rsidP="00480AFB">
          <w:pPr>
            <w:pStyle w:val="ListeParagraf"/>
            <w:rPr>
              <w:b/>
              <w:color w:val="000000" w:themeColor="text1"/>
              <w:sz w:val="24"/>
              <w:szCs w:val="24"/>
              <w:lang w:val="en-GB"/>
            </w:rPr>
          </w:pPr>
        </w:p>
        <w:p w:rsidR="00DD4FE1" w:rsidRDefault="00E726B1" w:rsidP="004B29A0">
          <w:pPr>
            <w:pStyle w:val="ListeParagraf"/>
            <w:numPr>
              <w:ilvl w:val="0"/>
              <w:numId w:val="2"/>
            </w:numPr>
            <w:spacing w:after="0" w:line="240" w:lineRule="auto"/>
            <w:ind w:left="360"/>
            <w:jc w:val="both"/>
            <w:rPr>
              <w:b/>
              <w:color w:val="000000" w:themeColor="text1"/>
              <w:sz w:val="24"/>
              <w:szCs w:val="24"/>
              <w:lang w:val="en-GB"/>
            </w:rPr>
          </w:pPr>
          <w:r>
            <w:rPr>
              <w:b/>
              <w:color w:val="000000" w:themeColor="text1"/>
              <w:sz w:val="24"/>
              <w:szCs w:val="24"/>
              <w:lang w:val="en-GB"/>
            </w:rPr>
            <w:t xml:space="preserve">After the Brexit Sterling and Euro loosing its value. </w:t>
          </w:r>
          <w:r w:rsidR="00C3422A">
            <w:rPr>
              <w:b/>
              <w:color w:val="000000" w:themeColor="text1"/>
              <w:sz w:val="24"/>
              <w:szCs w:val="24"/>
              <w:lang w:val="en-GB"/>
            </w:rPr>
            <w:t xml:space="preserve"> </w:t>
          </w:r>
          <w:r w:rsidR="004B29A0" w:rsidRPr="004B29A0">
            <w:rPr>
              <w:b/>
              <w:color w:val="000000" w:themeColor="text1"/>
              <w:sz w:val="24"/>
              <w:szCs w:val="24"/>
              <w:lang w:val="en-GB"/>
            </w:rPr>
            <w:t xml:space="preserve">     </w:t>
          </w:r>
        </w:p>
        <w:p w:rsidR="00E726B1" w:rsidRPr="00E726B1" w:rsidRDefault="00E726B1" w:rsidP="00E726B1">
          <w:pPr>
            <w:pStyle w:val="ListeParagraf"/>
            <w:rPr>
              <w:b/>
              <w:color w:val="000000" w:themeColor="text1"/>
              <w:sz w:val="24"/>
              <w:szCs w:val="24"/>
              <w:lang w:val="en-GB"/>
            </w:rPr>
          </w:pPr>
        </w:p>
        <w:p w:rsidR="00E726B1" w:rsidRDefault="00E726B1" w:rsidP="004B29A0">
          <w:pPr>
            <w:pStyle w:val="ListeParagraf"/>
            <w:numPr>
              <w:ilvl w:val="0"/>
              <w:numId w:val="2"/>
            </w:numPr>
            <w:spacing w:after="0" w:line="240" w:lineRule="auto"/>
            <w:ind w:left="360"/>
            <w:jc w:val="both"/>
            <w:rPr>
              <w:b/>
              <w:color w:val="000000" w:themeColor="text1"/>
              <w:sz w:val="24"/>
              <w:szCs w:val="24"/>
              <w:lang w:val="en-GB"/>
            </w:rPr>
          </w:pPr>
          <w:r>
            <w:rPr>
              <w:b/>
              <w:color w:val="000000" w:themeColor="text1"/>
              <w:sz w:val="24"/>
              <w:szCs w:val="24"/>
              <w:lang w:val="en-GB"/>
            </w:rPr>
            <w:t xml:space="preserve">After the Brexit oil and commodities price are decreasing. </w:t>
          </w:r>
        </w:p>
        <w:p w:rsidR="004B29A0" w:rsidRPr="004B29A0" w:rsidRDefault="004B29A0" w:rsidP="004B29A0">
          <w:pPr>
            <w:pStyle w:val="ListeParagraf"/>
            <w:spacing w:after="0" w:line="240" w:lineRule="auto"/>
            <w:ind w:left="360"/>
            <w:jc w:val="both"/>
            <w:rPr>
              <w:b/>
              <w:color w:val="000000" w:themeColor="text1"/>
              <w:sz w:val="16"/>
              <w:szCs w:val="16"/>
              <w:lang w:val="en-GB"/>
            </w:rPr>
          </w:pPr>
        </w:p>
        <w:p w:rsidR="00DF4E3C" w:rsidRPr="00DF4E3C" w:rsidRDefault="004B29A0" w:rsidP="004B29A0">
          <w:pPr>
            <w:pStyle w:val="ListeParagraf"/>
            <w:numPr>
              <w:ilvl w:val="0"/>
              <w:numId w:val="2"/>
            </w:numPr>
            <w:spacing w:after="0" w:line="240" w:lineRule="auto"/>
            <w:ind w:left="360"/>
            <w:jc w:val="both"/>
            <w:rPr>
              <w:b/>
              <w:sz w:val="24"/>
              <w:szCs w:val="24"/>
              <w:lang w:val="en-GB"/>
            </w:rPr>
          </w:pPr>
          <w:r w:rsidRPr="004B29A0">
            <w:rPr>
              <w:b/>
              <w:color w:val="000000" w:themeColor="text1"/>
              <w:sz w:val="24"/>
              <w:szCs w:val="24"/>
              <w:lang w:val="en-GB"/>
            </w:rPr>
            <w:t xml:space="preserve">US </w:t>
          </w:r>
          <w:r w:rsidR="00243E29">
            <w:rPr>
              <w:b/>
              <w:color w:val="000000" w:themeColor="text1"/>
              <w:sz w:val="24"/>
              <w:szCs w:val="24"/>
              <w:lang w:val="en-GB"/>
            </w:rPr>
            <w:t xml:space="preserve">new and existing home sales reached to a new highest level in </w:t>
          </w:r>
          <w:r w:rsidR="00E726B1">
            <w:rPr>
              <w:b/>
              <w:color w:val="000000" w:themeColor="text1"/>
              <w:sz w:val="24"/>
              <w:szCs w:val="24"/>
              <w:lang w:val="en-GB"/>
            </w:rPr>
            <w:t xml:space="preserve">May. </w:t>
          </w:r>
          <w:r w:rsidR="00243E29">
            <w:rPr>
              <w:b/>
              <w:color w:val="000000" w:themeColor="text1"/>
              <w:sz w:val="24"/>
              <w:szCs w:val="24"/>
              <w:lang w:val="en-GB"/>
            </w:rPr>
            <w:t xml:space="preserve"> </w:t>
          </w:r>
          <w:r w:rsidR="00480AFB">
            <w:rPr>
              <w:b/>
              <w:color w:val="000000" w:themeColor="text1"/>
              <w:sz w:val="24"/>
              <w:szCs w:val="24"/>
              <w:lang w:val="en-GB"/>
            </w:rPr>
            <w:t xml:space="preserve"> </w:t>
          </w:r>
          <w:r w:rsidR="0025441F">
            <w:rPr>
              <w:b/>
              <w:color w:val="000000" w:themeColor="text1"/>
              <w:sz w:val="24"/>
              <w:szCs w:val="24"/>
              <w:lang w:val="en-GB"/>
            </w:rPr>
            <w:t xml:space="preserve"> </w:t>
          </w:r>
          <w:r w:rsidR="00DF4E3C">
            <w:rPr>
              <w:b/>
              <w:color w:val="000000" w:themeColor="text1"/>
              <w:sz w:val="24"/>
              <w:szCs w:val="24"/>
              <w:lang w:val="en-GB"/>
            </w:rPr>
            <w:t xml:space="preserve"> </w:t>
          </w:r>
        </w:p>
        <w:p w:rsidR="00DF4E3C" w:rsidRPr="00DF4E3C" w:rsidRDefault="00DF4E3C" w:rsidP="00DF4E3C">
          <w:pPr>
            <w:pStyle w:val="ListeParagraf"/>
            <w:rPr>
              <w:b/>
              <w:color w:val="000000" w:themeColor="text1"/>
              <w:sz w:val="24"/>
              <w:szCs w:val="24"/>
              <w:lang w:val="en-GB"/>
            </w:rPr>
          </w:pPr>
        </w:p>
        <w:p w:rsidR="004B29A0" w:rsidRPr="00E726B1" w:rsidRDefault="004B29A0" w:rsidP="00E21445">
          <w:pPr>
            <w:pStyle w:val="ListeParagraf"/>
            <w:numPr>
              <w:ilvl w:val="0"/>
              <w:numId w:val="2"/>
            </w:numPr>
            <w:spacing w:after="0" w:line="240" w:lineRule="auto"/>
            <w:ind w:left="360"/>
            <w:jc w:val="both"/>
            <w:rPr>
              <w:rFonts w:eastAsiaTheme="majorEastAsia" w:cstheme="majorBidi"/>
              <w:b/>
              <w:sz w:val="24"/>
              <w:szCs w:val="24"/>
            </w:rPr>
          </w:pPr>
          <w:r w:rsidRPr="00E726B1">
            <w:rPr>
              <w:b/>
              <w:color w:val="000000" w:themeColor="text1"/>
              <w:sz w:val="24"/>
              <w:szCs w:val="24"/>
              <w:lang w:val="en-GB"/>
            </w:rPr>
            <w:t xml:space="preserve">EU construction expenditures </w:t>
          </w:r>
          <w:r w:rsidR="00E726B1" w:rsidRPr="00E726B1">
            <w:rPr>
              <w:b/>
              <w:color w:val="000000" w:themeColor="text1"/>
              <w:sz w:val="24"/>
              <w:szCs w:val="24"/>
              <w:lang w:val="en-GB"/>
            </w:rPr>
            <w:t>dec</w:t>
          </w:r>
          <w:r w:rsidR="00480AFB" w:rsidRPr="00E726B1">
            <w:rPr>
              <w:b/>
              <w:color w:val="000000" w:themeColor="text1"/>
              <w:sz w:val="24"/>
              <w:szCs w:val="24"/>
              <w:lang w:val="en-GB"/>
            </w:rPr>
            <w:t xml:space="preserve">reased </w:t>
          </w:r>
          <w:r w:rsidR="00E726B1" w:rsidRPr="00E726B1">
            <w:rPr>
              <w:b/>
              <w:color w:val="000000" w:themeColor="text1"/>
              <w:sz w:val="24"/>
              <w:szCs w:val="24"/>
              <w:lang w:val="en-GB"/>
            </w:rPr>
            <w:t xml:space="preserve">0,4 </w:t>
          </w:r>
          <w:r w:rsidR="00DF4E3C" w:rsidRPr="00E726B1">
            <w:rPr>
              <w:b/>
              <w:color w:val="000000" w:themeColor="text1"/>
              <w:sz w:val="24"/>
              <w:szCs w:val="24"/>
              <w:lang w:val="en-GB"/>
            </w:rPr>
            <w:t xml:space="preserve">percent in </w:t>
          </w:r>
          <w:r w:rsidR="00E726B1" w:rsidRPr="00E726B1">
            <w:rPr>
              <w:b/>
              <w:color w:val="000000" w:themeColor="text1"/>
              <w:sz w:val="24"/>
              <w:szCs w:val="24"/>
              <w:lang w:val="en-GB"/>
            </w:rPr>
            <w:t xml:space="preserve">April of </w:t>
          </w:r>
          <w:r w:rsidR="00243E29" w:rsidRPr="00E726B1">
            <w:rPr>
              <w:b/>
              <w:color w:val="000000" w:themeColor="text1"/>
              <w:sz w:val="24"/>
              <w:szCs w:val="24"/>
              <w:lang w:val="en-GB"/>
            </w:rPr>
            <w:t>2</w:t>
          </w:r>
          <w:r w:rsidR="0025441F" w:rsidRPr="00E726B1">
            <w:rPr>
              <w:b/>
              <w:color w:val="000000" w:themeColor="text1"/>
              <w:sz w:val="24"/>
              <w:szCs w:val="24"/>
              <w:lang w:val="en-GB"/>
            </w:rPr>
            <w:t>01</w:t>
          </w:r>
          <w:r w:rsidR="00D97987" w:rsidRPr="00E726B1">
            <w:rPr>
              <w:b/>
              <w:color w:val="000000" w:themeColor="text1"/>
              <w:sz w:val="24"/>
              <w:szCs w:val="24"/>
              <w:lang w:val="en-GB"/>
            </w:rPr>
            <w:t>6</w:t>
          </w:r>
          <w:r w:rsidR="0025441F" w:rsidRPr="00E726B1">
            <w:rPr>
              <w:b/>
              <w:color w:val="000000" w:themeColor="text1"/>
              <w:sz w:val="24"/>
              <w:szCs w:val="24"/>
              <w:lang w:val="en-GB"/>
            </w:rPr>
            <w:t xml:space="preserve">. </w:t>
          </w:r>
          <w:r w:rsidRPr="00E726B1">
            <w:rPr>
              <w:b/>
              <w:color w:val="000000" w:themeColor="text1"/>
              <w:sz w:val="24"/>
              <w:szCs w:val="24"/>
              <w:lang w:val="en-GB"/>
            </w:rPr>
            <w:t xml:space="preserve">     </w:t>
          </w:r>
        </w:p>
      </w:sdtContent>
    </w:sdt>
    <w:p w:rsidR="004B29A0" w:rsidRPr="004A7BD3" w:rsidRDefault="004B29A0" w:rsidP="004A7BD3">
      <w:pPr>
        <w:pStyle w:val="AralkYok"/>
        <w:rPr>
          <w:b/>
          <w:sz w:val="28"/>
        </w:rPr>
      </w:pPr>
      <w:r w:rsidRPr="004A7BD3">
        <w:rPr>
          <w:b/>
          <w:sz w:val="28"/>
        </w:rPr>
        <w:lastRenderedPageBreak/>
        <w:t>TÜRKİYE İNŞAAT VE YAPI SEKTÖRÜ</w:t>
      </w:r>
    </w:p>
    <w:p w:rsidR="0017667F" w:rsidRDefault="0017667F" w:rsidP="0017667F">
      <w:pPr>
        <w:spacing w:after="0"/>
        <w:jc w:val="both"/>
        <w:rPr>
          <w:b/>
          <w:color w:val="FF0000"/>
          <w:sz w:val="24"/>
          <w:szCs w:val="24"/>
        </w:rPr>
      </w:pPr>
    </w:p>
    <w:p w:rsidR="00436315" w:rsidRDefault="00436315" w:rsidP="00436315">
      <w:pPr>
        <w:jc w:val="both"/>
        <w:rPr>
          <w:b/>
          <w:color w:val="FF0000"/>
          <w:sz w:val="24"/>
          <w:szCs w:val="24"/>
        </w:rPr>
      </w:pPr>
      <w:r w:rsidRPr="001F5960">
        <w:rPr>
          <w:b/>
          <w:color w:val="FF0000"/>
          <w:sz w:val="24"/>
          <w:szCs w:val="24"/>
        </w:rPr>
        <w:t>İnşaat Sektörü</w:t>
      </w:r>
      <w:r>
        <w:rPr>
          <w:b/>
          <w:color w:val="FF0000"/>
          <w:sz w:val="24"/>
          <w:szCs w:val="24"/>
        </w:rPr>
        <w:t xml:space="preserve"> 2016 Yılı İlk Çeyrek Döneminde Yüzde 6,6 Büyüdü     </w:t>
      </w:r>
    </w:p>
    <w:p w:rsidR="00F3426F" w:rsidRDefault="00436315" w:rsidP="00436315">
      <w:pPr>
        <w:jc w:val="both"/>
        <w:rPr>
          <w:b/>
          <w:color w:val="000000" w:themeColor="text1"/>
          <w:sz w:val="24"/>
          <w:szCs w:val="24"/>
        </w:rPr>
      </w:pPr>
      <w:r>
        <w:rPr>
          <w:b/>
          <w:color w:val="000000" w:themeColor="text1"/>
          <w:sz w:val="24"/>
          <w:szCs w:val="24"/>
        </w:rPr>
        <w:t>İnşaat sektörü 201</w:t>
      </w:r>
      <w:r w:rsidR="00F3426F">
        <w:rPr>
          <w:b/>
          <w:color w:val="000000" w:themeColor="text1"/>
          <w:sz w:val="24"/>
          <w:szCs w:val="24"/>
        </w:rPr>
        <w:t xml:space="preserve">6 </w:t>
      </w:r>
      <w:r>
        <w:rPr>
          <w:b/>
          <w:color w:val="000000" w:themeColor="text1"/>
          <w:sz w:val="24"/>
          <w:szCs w:val="24"/>
        </w:rPr>
        <w:t>yılın</w:t>
      </w:r>
      <w:r w:rsidR="00F3426F">
        <w:rPr>
          <w:b/>
          <w:color w:val="000000" w:themeColor="text1"/>
          <w:sz w:val="24"/>
          <w:szCs w:val="24"/>
        </w:rPr>
        <w:t xml:space="preserve">ın ilk çeyrek </w:t>
      </w:r>
      <w:r>
        <w:rPr>
          <w:b/>
          <w:color w:val="000000" w:themeColor="text1"/>
          <w:sz w:val="24"/>
          <w:szCs w:val="24"/>
        </w:rPr>
        <w:t>d</w:t>
      </w:r>
      <w:r w:rsidR="00F3426F">
        <w:rPr>
          <w:b/>
          <w:color w:val="000000" w:themeColor="text1"/>
          <w:sz w:val="24"/>
          <w:szCs w:val="24"/>
        </w:rPr>
        <w:t xml:space="preserve">öneminde yüzde 6,6 </w:t>
      </w:r>
      <w:r>
        <w:rPr>
          <w:b/>
          <w:color w:val="000000" w:themeColor="text1"/>
          <w:sz w:val="24"/>
          <w:szCs w:val="24"/>
        </w:rPr>
        <w:t xml:space="preserve">büyümüştür. </w:t>
      </w:r>
      <w:r w:rsidR="00F3426F">
        <w:rPr>
          <w:b/>
          <w:color w:val="000000" w:themeColor="text1"/>
          <w:sz w:val="24"/>
          <w:szCs w:val="24"/>
        </w:rPr>
        <w:t xml:space="preserve">İnşaat sektöründeki büyüme </w:t>
      </w:r>
      <w:r>
        <w:rPr>
          <w:b/>
          <w:color w:val="000000" w:themeColor="text1"/>
          <w:sz w:val="24"/>
          <w:szCs w:val="24"/>
        </w:rPr>
        <w:t xml:space="preserve">2015 yılının </w:t>
      </w:r>
      <w:r w:rsidR="00F3426F">
        <w:rPr>
          <w:b/>
          <w:color w:val="000000" w:themeColor="text1"/>
          <w:sz w:val="24"/>
          <w:szCs w:val="24"/>
        </w:rPr>
        <w:t xml:space="preserve">son çeyrek dönemindeki büyüme ardından yeni yılın ilk çeyreğinde de göreceli hızlı büyüme göstermiştir. </w:t>
      </w:r>
    </w:p>
    <w:p w:rsidR="00F3426F" w:rsidRDefault="00436315" w:rsidP="00436315">
      <w:pPr>
        <w:jc w:val="both"/>
        <w:rPr>
          <w:b/>
          <w:color w:val="000000" w:themeColor="text1"/>
          <w:sz w:val="24"/>
          <w:szCs w:val="24"/>
        </w:rPr>
      </w:pPr>
      <w:r>
        <w:rPr>
          <w:b/>
          <w:color w:val="000000" w:themeColor="text1"/>
          <w:sz w:val="24"/>
          <w:szCs w:val="24"/>
        </w:rPr>
        <w:t>İnşaat sektörü 201</w:t>
      </w:r>
      <w:r w:rsidR="00F3426F">
        <w:rPr>
          <w:b/>
          <w:color w:val="000000" w:themeColor="text1"/>
          <w:sz w:val="24"/>
          <w:szCs w:val="24"/>
        </w:rPr>
        <w:t>6</w:t>
      </w:r>
      <w:r>
        <w:rPr>
          <w:b/>
          <w:color w:val="000000" w:themeColor="text1"/>
          <w:sz w:val="24"/>
          <w:szCs w:val="24"/>
        </w:rPr>
        <w:t xml:space="preserve"> yılın</w:t>
      </w:r>
      <w:r w:rsidR="00F3426F">
        <w:rPr>
          <w:b/>
          <w:color w:val="000000" w:themeColor="text1"/>
          <w:sz w:val="24"/>
          <w:szCs w:val="24"/>
        </w:rPr>
        <w:t xml:space="preserve">ın ilk çeyreğinde </w:t>
      </w:r>
      <w:r>
        <w:rPr>
          <w:b/>
          <w:color w:val="000000" w:themeColor="text1"/>
          <w:sz w:val="24"/>
          <w:szCs w:val="24"/>
        </w:rPr>
        <w:t xml:space="preserve">yüzde </w:t>
      </w:r>
      <w:r w:rsidR="00F3426F">
        <w:rPr>
          <w:b/>
          <w:color w:val="000000" w:themeColor="text1"/>
          <w:sz w:val="24"/>
          <w:szCs w:val="24"/>
        </w:rPr>
        <w:t xml:space="preserve">6,6 </w:t>
      </w:r>
      <w:r>
        <w:rPr>
          <w:b/>
          <w:color w:val="000000" w:themeColor="text1"/>
          <w:sz w:val="24"/>
          <w:szCs w:val="24"/>
        </w:rPr>
        <w:t>ile yüzde 4</w:t>
      </w:r>
      <w:r w:rsidR="00F3426F">
        <w:rPr>
          <w:b/>
          <w:color w:val="000000" w:themeColor="text1"/>
          <w:sz w:val="24"/>
          <w:szCs w:val="24"/>
        </w:rPr>
        <w:t xml:space="preserve">,8 </w:t>
      </w:r>
      <w:r>
        <w:rPr>
          <w:b/>
          <w:color w:val="000000" w:themeColor="text1"/>
          <w:sz w:val="24"/>
          <w:szCs w:val="24"/>
        </w:rPr>
        <w:t xml:space="preserve">büyüyen genel ekonomiden daha </w:t>
      </w:r>
      <w:r w:rsidR="00F3426F">
        <w:rPr>
          <w:b/>
          <w:color w:val="000000" w:themeColor="text1"/>
          <w:sz w:val="24"/>
          <w:szCs w:val="24"/>
        </w:rPr>
        <w:t xml:space="preserve">hızlı </w:t>
      </w:r>
      <w:r>
        <w:rPr>
          <w:b/>
          <w:color w:val="000000" w:themeColor="text1"/>
          <w:sz w:val="24"/>
          <w:szCs w:val="24"/>
        </w:rPr>
        <w:t xml:space="preserve">büyümüştür. İnşaat sektörünün büyüme performansı daha </w:t>
      </w:r>
      <w:r w:rsidR="00F3426F">
        <w:rPr>
          <w:b/>
          <w:color w:val="000000" w:themeColor="text1"/>
          <w:sz w:val="24"/>
          <w:szCs w:val="24"/>
        </w:rPr>
        <w:t xml:space="preserve">yüksek olmuştur. Böylece yılın geneli için </w:t>
      </w:r>
      <w:r>
        <w:rPr>
          <w:b/>
          <w:color w:val="000000" w:themeColor="text1"/>
          <w:sz w:val="24"/>
          <w:szCs w:val="24"/>
        </w:rPr>
        <w:t>2015 yılın</w:t>
      </w:r>
      <w:r w:rsidR="00F3426F">
        <w:rPr>
          <w:b/>
          <w:color w:val="000000" w:themeColor="text1"/>
          <w:sz w:val="24"/>
          <w:szCs w:val="24"/>
        </w:rPr>
        <w:t xml:space="preserve">ın daha üzerinde bir büyüme gerçekleşme beklentisi ve olasılığı artmıştır. </w:t>
      </w:r>
    </w:p>
    <w:p w:rsidR="00436315" w:rsidRDefault="00436315" w:rsidP="00436315">
      <w:pPr>
        <w:spacing w:after="0"/>
        <w:jc w:val="both"/>
        <w:rPr>
          <w:b/>
          <w:sz w:val="20"/>
          <w:szCs w:val="20"/>
        </w:rPr>
      </w:pPr>
      <w:r w:rsidRPr="00D31DC3">
        <w:rPr>
          <w:b/>
          <w:sz w:val="20"/>
          <w:szCs w:val="20"/>
        </w:rPr>
        <w:t>TABLO.1 İNŞAAT SEKTÖRÜ BÜYÜME</w:t>
      </w:r>
      <w:r>
        <w:rPr>
          <w:b/>
          <w:sz w:val="20"/>
          <w:szCs w:val="20"/>
        </w:rPr>
        <w:t xml:space="preserve"> YÜZDE</w:t>
      </w:r>
    </w:p>
    <w:tbl>
      <w:tblPr>
        <w:tblStyle w:val="TabloKlavuzu12"/>
        <w:tblW w:w="0" w:type="auto"/>
        <w:tblInd w:w="108" w:type="dxa"/>
        <w:tblLook w:val="04A0" w:firstRow="1" w:lastRow="0" w:firstColumn="1" w:lastColumn="0" w:noHBand="0" w:noVBand="1"/>
      </w:tblPr>
      <w:tblGrid>
        <w:gridCol w:w="900"/>
        <w:gridCol w:w="1028"/>
        <w:gridCol w:w="1347"/>
        <w:gridCol w:w="1025"/>
      </w:tblGrid>
      <w:tr w:rsidR="00436315" w:rsidRPr="003460C8" w:rsidTr="00F3426F">
        <w:trPr>
          <w:trHeight w:val="217"/>
        </w:trPr>
        <w:tc>
          <w:tcPr>
            <w:tcW w:w="900"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DÖNEM</w:t>
            </w:r>
          </w:p>
        </w:tc>
        <w:tc>
          <w:tcPr>
            <w:tcW w:w="1028"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İNŞAAT</w:t>
            </w:r>
          </w:p>
        </w:tc>
        <w:tc>
          <w:tcPr>
            <w:tcW w:w="1347"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GAYRİMENKUL</w:t>
            </w:r>
          </w:p>
        </w:tc>
        <w:tc>
          <w:tcPr>
            <w:tcW w:w="1025"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GSYİH</w:t>
            </w:r>
          </w:p>
        </w:tc>
      </w:tr>
      <w:tr w:rsidR="00436315" w:rsidRPr="003460C8" w:rsidTr="00F3426F">
        <w:trPr>
          <w:trHeight w:val="247"/>
        </w:trPr>
        <w:tc>
          <w:tcPr>
            <w:tcW w:w="900" w:type="dxa"/>
            <w:shd w:val="clear" w:color="auto" w:fill="FFC000"/>
            <w:vAlign w:val="center"/>
          </w:tcPr>
          <w:p w:rsidR="00436315" w:rsidRPr="003B0AD7" w:rsidRDefault="00436315" w:rsidP="00F3426F">
            <w:pPr>
              <w:jc w:val="center"/>
              <w:rPr>
                <w:rFonts w:ascii="Calibri" w:hAnsi="Calibri" w:cs="Arial"/>
                <w:b/>
                <w:i/>
                <w:color w:val="FF0000"/>
                <w:sz w:val="16"/>
                <w:szCs w:val="16"/>
              </w:rPr>
            </w:pPr>
            <w:r w:rsidRPr="003B0AD7">
              <w:rPr>
                <w:rFonts w:ascii="Calibri" w:hAnsi="Calibri" w:cs="Arial"/>
                <w:b/>
                <w:i/>
                <w:color w:val="FF0000"/>
                <w:sz w:val="16"/>
                <w:szCs w:val="16"/>
              </w:rPr>
              <w:t>2012</w:t>
            </w:r>
          </w:p>
        </w:tc>
        <w:tc>
          <w:tcPr>
            <w:tcW w:w="1028" w:type="dxa"/>
            <w:shd w:val="clear" w:color="auto" w:fill="FFC000"/>
            <w:vAlign w:val="center"/>
          </w:tcPr>
          <w:p w:rsidR="00436315" w:rsidRPr="009C7CF4" w:rsidRDefault="00436315" w:rsidP="00F3426F">
            <w:pPr>
              <w:jc w:val="center"/>
              <w:rPr>
                <w:rFonts w:ascii="Calibri" w:eastAsia="Times New Roman" w:hAnsi="Calibri" w:cs="Arial"/>
                <w:b/>
                <w:i/>
                <w:color w:val="000000" w:themeColor="text1"/>
                <w:sz w:val="16"/>
                <w:szCs w:val="16"/>
              </w:rPr>
            </w:pPr>
            <w:r w:rsidRPr="009C7CF4">
              <w:rPr>
                <w:rFonts w:ascii="Calibri" w:eastAsia="Times New Roman" w:hAnsi="Calibri" w:cs="Arial"/>
                <w:b/>
                <w:i/>
                <w:color w:val="000000" w:themeColor="text1"/>
                <w:sz w:val="16"/>
                <w:szCs w:val="16"/>
              </w:rPr>
              <w:t>0.6</w:t>
            </w:r>
          </w:p>
        </w:tc>
        <w:tc>
          <w:tcPr>
            <w:tcW w:w="1347" w:type="dxa"/>
            <w:shd w:val="clear" w:color="auto" w:fill="FFC000"/>
            <w:vAlign w:val="center"/>
          </w:tcPr>
          <w:p w:rsidR="00436315" w:rsidRPr="009C7CF4" w:rsidRDefault="00436315" w:rsidP="00F3426F">
            <w:pPr>
              <w:jc w:val="center"/>
              <w:rPr>
                <w:rFonts w:ascii="Calibri" w:eastAsia="Times New Roman" w:hAnsi="Calibri" w:cs="Arial"/>
                <w:b/>
                <w:i/>
                <w:color w:val="000000" w:themeColor="text1"/>
                <w:sz w:val="16"/>
                <w:szCs w:val="16"/>
              </w:rPr>
            </w:pPr>
            <w:r w:rsidRPr="009C7CF4">
              <w:rPr>
                <w:rFonts w:ascii="Calibri" w:eastAsia="Times New Roman" w:hAnsi="Calibri" w:cs="Arial"/>
                <w:b/>
                <w:bCs/>
                <w:i/>
                <w:iCs/>
                <w:color w:val="000000" w:themeColor="text1"/>
                <w:kern w:val="24"/>
                <w:sz w:val="16"/>
                <w:szCs w:val="16"/>
              </w:rPr>
              <w:t>1.9</w:t>
            </w:r>
          </w:p>
        </w:tc>
        <w:tc>
          <w:tcPr>
            <w:tcW w:w="1025" w:type="dxa"/>
            <w:shd w:val="clear" w:color="auto" w:fill="FFC000"/>
            <w:vAlign w:val="center"/>
          </w:tcPr>
          <w:p w:rsidR="00436315" w:rsidRPr="009C7CF4" w:rsidRDefault="00436315" w:rsidP="00F3426F">
            <w:pPr>
              <w:jc w:val="center"/>
              <w:rPr>
                <w:rFonts w:ascii="Calibri" w:eastAsia="Times New Roman" w:hAnsi="Calibri" w:cs="Arial"/>
                <w:b/>
                <w:i/>
                <w:color w:val="000000" w:themeColor="text1"/>
                <w:sz w:val="16"/>
                <w:szCs w:val="16"/>
              </w:rPr>
            </w:pPr>
            <w:r w:rsidRPr="009C7CF4">
              <w:rPr>
                <w:rFonts w:ascii="Calibri" w:eastAsia="Times New Roman" w:hAnsi="Calibri" w:cs="Arial"/>
                <w:b/>
                <w:i/>
                <w:color w:val="000000" w:themeColor="text1"/>
                <w:sz w:val="16"/>
                <w:szCs w:val="16"/>
              </w:rPr>
              <w:t>2.1</w:t>
            </w:r>
          </w:p>
        </w:tc>
      </w:tr>
      <w:tr w:rsidR="00436315" w:rsidRPr="003460C8" w:rsidTr="00F3426F">
        <w:trPr>
          <w:trHeight w:val="247"/>
        </w:trPr>
        <w:tc>
          <w:tcPr>
            <w:tcW w:w="900" w:type="dxa"/>
            <w:shd w:val="clear" w:color="auto" w:fill="FFC000"/>
            <w:vAlign w:val="center"/>
          </w:tcPr>
          <w:p w:rsidR="00436315" w:rsidRPr="003B0AD7" w:rsidRDefault="00436315" w:rsidP="00F3426F">
            <w:pPr>
              <w:jc w:val="center"/>
              <w:rPr>
                <w:rFonts w:ascii="Calibri" w:hAnsi="Calibri" w:cs="Arial"/>
                <w:b/>
                <w:i/>
                <w:color w:val="FF0000"/>
                <w:sz w:val="16"/>
                <w:szCs w:val="16"/>
              </w:rPr>
            </w:pPr>
            <w:r w:rsidRPr="003B0AD7">
              <w:rPr>
                <w:rFonts w:ascii="Calibri" w:hAnsi="Calibri" w:cs="Arial"/>
                <w:b/>
                <w:i/>
                <w:color w:val="FF0000"/>
                <w:sz w:val="16"/>
                <w:szCs w:val="16"/>
              </w:rPr>
              <w:t>2013</w:t>
            </w:r>
          </w:p>
        </w:tc>
        <w:tc>
          <w:tcPr>
            <w:tcW w:w="1028"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spacing w:line="276" w:lineRule="auto"/>
              <w:jc w:val="center"/>
              <w:rPr>
                <w:rFonts w:ascii="Calibri" w:eastAsia="Times New Roman" w:hAnsi="Calibri" w:cs="Arial"/>
                <w:b/>
                <w:color w:val="000000" w:themeColor="text1"/>
                <w:sz w:val="16"/>
                <w:szCs w:val="16"/>
              </w:rPr>
            </w:pPr>
            <w:r w:rsidRPr="009C7CF4">
              <w:rPr>
                <w:rFonts w:ascii="Calibri" w:eastAsia="Times New Roman" w:hAnsi="Calibri" w:cs="Times New Roman"/>
                <w:b/>
                <w:bCs/>
                <w:color w:val="000000" w:themeColor="text1"/>
                <w:kern w:val="24"/>
                <w:sz w:val="16"/>
                <w:szCs w:val="16"/>
              </w:rPr>
              <w:t>7,4</w:t>
            </w:r>
          </w:p>
        </w:tc>
        <w:tc>
          <w:tcPr>
            <w:tcW w:w="1347"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spacing w:line="276" w:lineRule="auto"/>
              <w:jc w:val="center"/>
              <w:rPr>
                <w:rFonts w:ascii="Calibri" w:eastAsia="Times New Roman" w:hAnsi="Calibri" w:cs="Arial"/>
                <w:b/>
                <w:color w:val="000000" w:themeColor="text1"/>
                <w:sz w:val="16"/>
                <w:szCs w:val="16"/>
              </w:rPr>
            </w:pPr>
            <w:r w:rsidRPr="009C7CF4">
              <w:rPr>
                <w:rFonts w:ascii="Calibri" w:eastAsia="Times New Roman" w:hAnsi="Calibri" w:cs="Times New Roman"/>
                <w:b/>
                <w:bCs/>
                <w:i/>
                <w:iCs/>
                <w:color w:val="000000" w:themeColor="text1"/>
                <w:kern w:val="24"/>
                <w:sz w:val="16"/>
                <w:szCs w:val="16"/>
              </w:rPr>
              <w:t>1.7</w:t>
            </w:r>
          </w:p>
        </w:tc>
        <w:tc>
          <w:tcPr>
            <w:tcW w:w="1025"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spacing w:line="276" w:lineRule="auto"/>
              <w:jc w:val="center"/>
              <w:rPr>
                <w:rFonts w:ascii="Calibri" w:eastAsia="Times New Roman" w:hAnsi="Calibri" w:cs="Arial"/>
                <w:b/>
                <w:color w:val="000000" w:themeColor="text1"/>
                <w:sz w:val="16"/>
                <w:szCs w:val="16"/>
              </w:rPr>
            </w:pPr>
            <w:r w:rsidRPr="009C7CF4">
              <w:rPr>
                <w:rFonts w:ascii="Calibri" w:eastAsia="Times New Roman" w:hAnsi="Calibri" w:cs="Times New Roman"/>
                <w:b/>
                <w:bCs/>
                <w:color w:val="000000" w:themeColor="text1"/>
                <w:kern w:val="24"/>
                <w:sz w:val="16"/>
                <w:szCs w:val="16"/>
              </w:rPr>
              <w:t>4,2</w:t>
            </w:r>
          </w:p>
        </w:tc>
      </w:tr>
      <w:tr w:rsidR="00436315" w:rsidRPr="003460C8" w:rsidTr="00F3426F">
        <w:trPr>
          <w:trHeight w:val="264"/>
        </w:trPr>
        <w:tc>
          <w:tcPr>
            <w:tcW w:w="900"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2014 Q1</w:t>
            </w:r>
          </w:p>
        </w:tc>
        <w:tc>
          <w:tcPr>
            <w:tcW w:w="102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5,8</w:t>
            </w:r>
          </w:p>
        </w:tc>
        <w:tc>
          <w:tcPr>
            <w:tcW w:w="134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2,1</w:t>
            </w:r>
          </w:p>
        </w:tc>
        <w:tc>
          <w:tcPr>
            <w:tcW w:w="102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5,2</w:t>
            </w:r>
          </w:p>
        </w:tc>
      </w:tr>
      <w:tr w:rsidR="00436315" w:rsidRPr="003460C8" w:rsidTr="00F3426F">
        <w:trPr>
          <w:trHeight w:val="247"/>
        </w:trPr>
        <w:tc>
          <w:tcPr>
            <w:tcW w:w="900"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2014 Q2</w:t>
            </w:r>
          </w:p>
        </w:tc>
        <w:tc>
          <w:tcPr>
            <w:tcW w:w="102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3,4</w:t>
            </w:r>
          </w:p>
        </w:tc>
        <w:tc>
          <w:tcPr>
            <w:tcW w:w="134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2,1</w:t>
            </w:r>
          </w:p>
        </w:tc>
        <w:tc>
          <w:tcPr>
            <w:tcW w:w="102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2,4</w:t>
            </w:r>
          </w:p>
        </w:tc>
      </w:tr>
      <w:tr w:rsidR="00436315" w:rsidRPr="003460C8" w:rsidTr="00F3426F">
        <w:trPr>
          <w:trHeight w:val="247"/>
        </w:trPr>
        <w:tc>
          <w:tcPr>
            <w:tcW w:w="900"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2014 Q3</w:t>
            </w:r>
          </w:p>
        </w:tc>
        <w:tc>
          <w:tcPr>
            <w:tcW w:w="102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2,0</w:t>
            </w:r>
          </w:p>
        </w:tc>
        <w:tc>
          <w:tcPr>
            <w:tcW w:w="134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3,0</w:t>
            </w:r>
          </w:p>
        </w:tc>
        <w:tc>
          <w:tcPr>
            <w:tcW w:w="102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1,8</w:t>
            </w:r>
          </w:p>
        </w:tc>
      </w:tr>
      <w:tr w:rsidR="00436315" w:rsidRPr="003460C8" w:rsidTr="00F3426F">
        <w:trPr>
          <w:trHeight w:val="247"/>
        </w:trPr>
        <w:tc>
          <w:tcPr>
            <w:tcW w:w="900"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2014 Q4</w:t>
            </w:r>
          </w:p>
        </w:tc>
        <w:tc>
          <w:tcPr>
            <w:tcW w:w="102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-2,1</w:t>
            </w:r>
          </w:p>
        </w:tc>
        <w:tc>
          <w:tcPr>
            <w:tcW w:w="134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3,8</w:t>
            </w:r>
          </w:p>
        </w:tc>
        <w:tc>
          <w:tcPr>
            <w:tcW w:w="102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3,0</w:t>
            </w:r>
          </w:p>
        </w:tc>
      </w:tr>
      <w:tr w:rsidR="00436315" w:rsidRPr="003460C8" w:rsidTr="00F3426F">
        <w:trPr>
          <w:trHeight w:val="264"/>
        </w:trPr>
        <w:tc>
          <w:tcPr>
            <w:tcW w:w="900" w:type="dxa"/>
            <w:shd w:val="clear" w:color="auto" w:fill="FFC000"/>
            <w:vAlign w:val="center"/>
          </w:tcPr>
          <w:p w:rsidR="00436315" w:rsidRPr="009C7CF4" w:rsidRDefault="00436315" w:rsidP="00F3426F">
            <w:pPr>
              <w:jc w:val="center"/>
              <w:rPr>
                <w:rFonts w:ascii="Calibri" w:hAnsi="Calibri" w:cs="Arial"/>
                <w:b/>
                <w:i/>
                <w:color w:val="FF0000"/>
                <w:sz w:val="16"/>
                <w:szCs w:val="16"/>
              </w:rPr>
            </w:pPr>
            <w:r w:rsidRPr="009C7CF4">
              <w:rPr>
                <w:rFonts w:ascii="Calibri" w:hAnsi="Calibri" w:cs="Arial"/>
                <w:b/>
                <w:i/>
                <w:color w:val="FF0000"/>
                <w:sz w:val="16"/>
                <w:szCs w:val="16"/>
              </w:rPr>
              <w:t>2014</w:t>
            </w:r>
          </w:p>
        </w:tc>
        <w:tc>
          <w:tcPr>
            <w:tcW w:w="1028"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2,2</w:t>
            </w:r>
          </w:p>
        </w:tc>
        <w:tc>
          <w:tcPr>
            <w:tcW w:w="1347"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2,8</w:t>
            </w:r>
          </w:p>
        </w:tc>
        <w:tc>
          <w:tcPr>
            <w:tcW w:w="1025"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3,0</w:t>
            </w:r>
          </w:p>
        </w:tc>
      </w:tr>
      <w:tr w:rsidR="00436315" w:rsidRPr="003460C8" w:rsidTr="00F3426F">
        <w:trPr>
          <w:trHeight w:val="264"/>
        </w:trPr>
        <w:tc>
          <w:tcPr>
            <w:tcW w:w="900"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2015 Q1</w:t>
            </w:r>
          </w:p>
        </w:tc>
        <w:tc>
          <w:tcPr>
            <w:tcW w:w="102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-2,7</w:t>
            </w:r>
          </w:p>
        </w:tc>
        <w:tc>
          <w:tcPr>
            <w:tcW w:w="134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3,1</w:t>
            </w:r>
          </w:p>
        </w:tc>
        <w:tc>
          <w:tcPr>
            <w:tcW w:w="102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2,5</w:t>
            </w:r>
          </w:p>
        </w:tc>
      </w:tr>
      <w:tr w:rsidR="00436315" w:rsidRPr="003460C8" w:rsidTr="00F3426F">
        <w:trPr>
          <w:trHeight w:val="264"/>
        </w:trPr>
        <w:tc>
          <w:tcPr>
            <w:tcW w:w="900"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2015 Q2</w:t>
            </w:r>
          </w:p>
        </w:tc>
        <w:tc>
          <w:tcPr>
            <w:tcW w:w="102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1,9</w:t>
            </w:r>
          </w:p>
        </w:tc>
        <w:tc>
          <w:tcPr>
            <w:tcW w:w="134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3,0</w:t>
            </w:r>
          </w:p>
        </w:tc>
        <w:tc>
          <w:tcPr>
            <w:tcW w:w="102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3,7</w:t>
            </w:r>
          </w:p>
        </w:tc>
      </w:tr>
      <w:tr w:rsidR="00436315" w:rsidRPr="003460C8" w:rsidTr="00F3426F">
        <w:trPr>
          <w:trHeight w:val="264"/>
        </w:trPr>
        <w:tc>
          <w:tcPr>
            <w:tcW w:w="900" w:type="dxa"/>
            <w:shd w:val="clear" w:color="auto" w:fill="F2F2F2" w:themeFill="background1" w:themeFillShade="F2"/>
            <w:vAlign w:val="center"/>
          </w:tcPr>
          <w:p w:rsidR="00436315" w:rsidRPr="003460C8" w:rsidRDefault="00436315" w:rsidP="00F3426F">
            <w:pPr>
              <w:jc w:val="center"/>
              <w:rPr>
                <w:rFonts w:ascii="Calibri" w:hAnsi="Calibri" w:cs="Arial"/>
                <w:b/>
                <w:sz w:val="16"/>
                <w:szCs w:val="16"/>
              </w:rPr>
            </w:pPr>
            <w:r w:rsidRPr="003460C8">
              <w:rPr>
                <w:rFonts w:ascii="Calibri" w:hAnsi="Calibri" w:cs="Arial"/>
                <w:b/>
                <w:sz w:val="16"/>
                <w:szCs w:val="16"/>
              </w:rPr>
              <w:t>2015 Q3</w:t>
            </w:r>
          </w:p>
        </w:tc>
        <w:tc>
          <w:tcPr>
            <w:tcW w:w="102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2,0</w:t>
            </w:r>
          </w:p>
        </w:tc>
        <w:tc>
          <w:tcPr>
            <w:tcW w:w="134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2,8</w:t>
            </w:r>
          </w:p>
        </w:tc>
        <w:tc>
          <w:tcPr>
            <w:tcW w:w="102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3,9</w:t>
            </w:r>
          </w:p>
        </w:tc>
      </w:tr>
      <w:tr w:rsidR="00436315" w:rsidRPr="003460C8" w:rsidTr="00F3426F">
        <w:trPr>
          <w:trHeight w:val="264"/>
        </w:trPr>
        <w:tc>
          <w:tcPr>
            <w:tcW w:w="900" w:type="dxa"/>
            <w:shd w:val="clear" w:color="auto" w:fill="F2F2F2" w:themeFill="background1" w:themeFillShade="F2"/>
            <w:vAlign w:val="center"/>
          </w:tcPr>
          <w:p w:rsidR="00436315" w:rsidRPr="007C6DE3" w:rsidRDefault="00436315" w:rsidP="00F3426F">
            <w:pPr>
              <w:jc w:val="center"/>
              <w:rPr>
                <w:rFonts w:ascii="Calibri" w:hAnsi="Calibri" w:cs="Arial"/>
                <w:b/>
                <w:color w:val="000000" w:themeColor="text1"/>
                <w:sz w:val="16"/>
                <w:szCs w:val="16"/>
              </w:rPr>
            </w:pPr>
            <w:r w:rsidRPr="007C6DE3">
              <w:rPr>
                <w:rFonts w:ascii="Calibri" w:hAnsi="Calibri" w:cs="Arial"/>
                <w:b/>
                <w:color w:val="000000" w:themeColor="text1"/>
                <w:sz w:val="16"/>
                <w:szCs w:val="16"/>
              </w:rPr>
              <w:t>2015</w:t>
            </w:r>
            <w:r>
              <w:rPr>
                <w:rFonts w:ascii="Calibri" w:hAnsi="Calibri" w:cs="Arial"/>
                <w:b/>
                <w:color w:val="000000" w:themeColor="text1"/>
                <w:sz w:val="16"/>
                <w:szCs w:val="16"/>
              </w:rPr>
              <w:t xml:space="preserve"> Q4</w:t>
            </w:r>
          </w:p>
        </w:tc>
        <w:tc>
          <w:tcPr>
            <w:tcW w:w="1028"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5,4</w:t>
            </w:r>
          </w:p>
        </w:tc>
        <w:tc>
          <w:tcPr>
            <w:tcW w:w="134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1,5</w:t>
            </w:r>
          </w:p>
        </w:tc>
        <w:tc>
          <w:tcPr>
            <w:tcW w:w="1025"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5,7</w:t>
            </w:r>
          </w:p>
        </w:tc>
      </w:tr>
      <w:tr w:rsidR="00436315" w:rsidRPr="003460C8" w:rsidTr="00F3426F">
        <w:trPr>
          <w:trHeight w:val="264"/>
        </w:trPr>
        <w:tc>
          <w:tcPr>
            <w:tcW w:w="900" w:type="dxa"/>
            <w:shd w:val="clear" w:color="auto" w:fill="FFC000"/>
            <w:vAlign w:val="center"/>
          </w:tcPr>
          <w:p w:rsidR="00436315" w:rsidRPr="009C7CF4" w:rsidRDefault="00436315" w:rsidP="00F3426F">
            <w:pPr>
              <w:jc w:val="center"/>
              <w:rPr>
                <w:rFonts w:ascii="Calibri" w:hAnsi="Calibri" w:cs="Arial"/>
                <w:b/>
                <w:i/>
                <w:color w:val="FF0000"/>
                <w:sz w:val="16"/>
                <w:szCs w:val="16"/>
              </w:rPr>
            </w:pPr>
            <w:r w:rsidRPr="009C7CF4">
              <w:rPr>
                <w:rFonts w:ascii="Calibri" w:hAnsi="Calibri" w:cs="Arial"/>
                <w:b/>
                <w:i/>
                <w:color w:val="FF0000"/>
                <w:sz w:val="16"/>
                <w:szCs w:val="16"/>
              </w:rPr>
              <w:t>2015</w:t>
            </w:r>
          </w:p>
        </w:tc>
        <w:tc>
          <w:tcPr>
            <w:tcW w:w="1028"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1,7</w:t>
            </w:r>
          </w:p>
        </w:tc>
        <w:tc>
          <w:tcPr>
            <w:tcW w:w="1347"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2,6</w:t>
            </w:r>
          </w:p>
        </w:tc>
        <w:tc>
          <w:tcPr>
            <w:tcW w:w="1025"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9C7CF4" w:rsidRDefault="00436315" w:rsidP="00F3426F">
            <w:pPr>
              <w:pStyle w:val="NormalWeb"/>
              <w:spacing w:before="0" w:beforeAutospacing="0" w:after="0" w:afterAutospacing="0" w:line="276" w:lineRule="auto"/>
              <w:jc w:val="center"/>
              <w:rPr>
                <w:rFonts w:ascii="Calibri" w:hAnsi="Calibri" w:cs="Arial"/>
                <w:sz w:val="16"/>
                <w:szCs w:val="16"/>
              </w:rPr>
            </w:pPr>
            <w:r w:rsidRPr="009C7CF4">
              <w:rPr>
                <w:rFonts w:ascii="Calibri" w:hAnsi="Calibri" w:cs="Arial"/>
                <w:b/>
                <w:bCs/>
                <w:color w:val="000000" w:themeColor="text1"/>
                <w:kern w:val="24"/>
                <w:sz w:val="16"/>
                <w:szCs w:val="16"/>
              </w:rPr>
              <w:t>4,0</w:t>
            </w:r>
          </w:p>
        </w:tc>
      </w:tr>
      <w:tr w:rsidR="003B0AD7" w:rsidRPr="003460C8" w:rsidTr="00F3426F">
        <w:trPr>
          <w:trHeight w:val="264"/>
        </w:trPr>
        <w:tc>
          <w:tcPr>
            <w:tcW w:w="900" w:type="dxa"/>
            <w:shd w:val="clear" w:color="auto" w:fill="F2F2F2" w:themeFill="background1" w:themeFillShade="F2"/>
            <w:vAlign w:val="center"/>
          </w:tcPr>
          <w:p w:rsidR="003B0AD7" w:rsidRPr="003B0AD7" w:rsidRDefault="003B0AD7" w:rsidP="003B0AD7">
            <w:pPr>
              <w:jc w:val="center"/>
              <w:rPr>
                <w:rFonts w:ascii="Calibri" w:hAnsi="Calibri" w:cs="Arial"/>
                <w:b/>
                <w:color w:val="000000" w:themeColor="text1"/>
                <w:sz w:val="16"/>
                <w:szCs w:val="16"/>
              </w:rPr>
            </w:pPr>
            <w:r w:rsidRPr="003B0AD7">
              <w:rPr>
                <w:rFonts w:ascii="Calibri" w:hAnsi="Calibri" w:cs="Arial"/>
                <w:b/>
                <w:color w:val="000000" w:themeColor="text1"/>
                <w:sz w:val="16"/>
                <w:szCs w:val="16"/>
              </w:rPr>
              <w:t>2016 Q1</w:t>
            </w:r>
          </w:p>
        </w:tc>
        <w:tc>
          <w:tcPr>
            <w:tcW w:w="102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3B0AD7" w:rsidRPr="003B0AD7" w:rsidRDefault="003B0AD7" w:rsidP="00F3426F">
            <w:pPr>
              <w:pStyle w:val="NormalWeb"/>
              <w:spacing w:before="0" w:beforeAutospacing="0" w:after="0" w:afterAutospacing="0" w:line="276" w:lineRule="auto"/>
              <w:jc w:val="center"/>
              <w:rPr>
                <w:rFonts w:ascii="Calibri" w:hAnsi="Calibri" w:cs="Arial"/>
                <w:b/>
                <w:bCs/>
                <w:color w:val="000000" w:themeColor="text1"/>
                <w:kern w:val="24"/>
                <w:sz w:val="16"/>
                <w:szCs w:val="16"/>
              </w:rPr>
            </w:pPr>
            <w:r>
              <w:rPr>
                <w:rFonts w:ascii="Calibri" w:hAnsi="Calibri" w:cs="Arial"/>
                <w:b/>
                <w:bCs/>
                <w:color w:val="000000" w:themeColor="text1"/>
                <w:kern w:val="24"/>
                <w:sz w:val="16"/>
                <w:szCs w:val="16"/>
              </w:rPr>
              <w:t>6,6</w:t>
            </w:r>
          </w:p>
        </w:tc>
        <w:tc>
          <w:tcPr>
            <w:tcW w:w="134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3B0AD7" w:rsidRPr="003B0AD7" w:rsidRDefault="003B0AD7" w:rsidP="00F3426F">
            <w:pPr>
              <w:pStyle w:val="NormalWeb"/>
              <w:spacing w:before="0" w:beforeAutospacing="0" w:after="0" w:afterAutospacing="0" w:line="276" w:lineRule="auto"/>
              <w:jc w:val="center"/>
              <w:rPr>
                <w:rFonts w:ascii="Calibri" w:hAnsi="Calibri" w:cs="Arial"/>
                <w:b/>
                <w:bCs/>
                <w:color w:val="000000" w:themeColor="text1"/>
                <w:kern w:val="24"/>
                <w:sz w:val="16"/>
                <w:szCs w:val="16"/>
              </w:rPr>
            </w:pPr>
            <w:r>
              <w:rPr>
                <w:rFonts w:ascii="Calibri" w:hAnsi="Calibri" w:cs="Arial"/>
                <w:b/>
                <w:bCs/>
                <w:color w:val="000000" w:themeColor="text1"/>
                <w:kern w:val="24"/>
                <w:sz w:val="16"/>
                <w:szCs w:val="16"/>
              </w:rPr>
              <w:t>3,7</w:t>
            </w:r>
          </w:p>
        </w:tc>
        <w:tc>
          <w:tcPr>
            <w:tcW w:w="102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3B0AD7" w:rsidRPr="003B0AD7" w:rsidRDefault="003B0AD7" w:rsidP="00F3426F">
            <w:pPr>
              <w:pStyle w:val="NormalWeb"/>
              <w:spacing w:before="0" w:beforeAutospacing="0" w:after="0" w:afterAutospacing="0" w:line="276" w:lineRule="auto"/>
              <w:jc w:val="center"/>
              <w:rPr>
                <w:rFonts w:ascii="Calibri" w:hAnsi="Calibri" w:cs="Arial"/>
                <w:b/>
                <w:bCs/>
                <w:color w:val="000000" w:themeColor="text1"/>
                <w:kern w:val="24"/>
                <w:sz w:val="16"/>
                <w:szCs w:val="16"/>
              </w:rPr>
            </w:pPr>
            <w:r>
              <w:rPr>
                <w:rFonts w:ascii="Calibri" w:hAnsi="Calibri" w:cs="Arial"/>
                <w:b/>
                <w:bCs/>
                <w:color w:val="000000" w:themeColor="text1"/>
                <w:kern w:val="24"/>
                <w:sz w:val="16"/>
                <w:szCs w:val="16"/>
              </w:rPr>
              <w:t>4,8</w:t>
            </w:r>
          </w:p>
        </w:tc>
      </w:tr>
    </w:tbl>
    <w:p w:rsidR="00436315" w:rsidRPr="003E37EA" w:rsidRDefault="00436315" w:rsidP="00436315">
      <w:pPr>
        <w:rPr>
          <w:b/>
          <w:sz w:val="20"/>
          <w:szCs w:val="20"/>
        </w:rPr>
      </w:pPr>
      <w:r w:rsidRPr="003E37EA">
        <w:rPr>
          <w:b/>
          <w:sz w:val="20"/>
          <w:szCs w:val="20"/>
        </w:rPr>
        <w:t>Kaynak: Türkiye İstatistik Kurumu</w:t>
      </w:r>
    </w:p>
    <w:p w:rsidR="00436315" w:rsidRDefault="00436315" w:rsidP="00436315">
      <w:pPr>
        <w:jc w:val="both"/>
        <w:rPr>
          <w:b/>
          <w:color w:val="FF0000"/>
          <w:sz w:val="24"/>
          <w:szCs w:val="24"/>
        </w:rPr>
      </w:pPr>
      <w:r w:rsidRPr="001F5960">
        <w:rPr>
          <w:b/>
          <w:color w:val="FF0000"/>
          <w:sz w:val="24"/>
          <w:szCs w:val="24"/>
        </w:rPr>
        <w:t xml:space="preserve">Özel Sektör İnşaat Harcamaları </w:t>
      </w:r>
      <w:r>
        <w:rPr>
          <w:b/>
          <w:color w:val="FF0000"/>
          <w:sz w:val="24"/>
          <w:szCs w:val="24"/>
        </w:rPr>
        <w:t>201</w:t>
      </w:r>
      <w:r w:rsidR="00F3426F">
        <w:rPr>
          <w:b/>
          <w:color w:val="FF0000"/>
          <w:sz w:val="24"/>
          <w:szCs w:val="24"/>
        </w:rPr>
        <w:t xml:space="preserve">6 </w:t>
      </w:r>
      <w:r>
        <w:rPr>
          <w:b/>
          <w:color w:val="FF0000"/>
          <w:sz w:val="24"/>
          <w:szCs w:val="24"/>
        </w:rPr>
        <w:t>Yılı</w:t>
      </w:r>
      <w:r w:rsidR="00F3426F">
        <w:rPr>
          <w:b/>
          <w:color w:val="FF0000"/>
          <w:sz w:val="24"/>
          <w:szCs w:val="24"/>
        </w:rPr>
        <w:t xml:space="preserve"> İlk Çeyreğinde </w:t>
      </w:r>
      <w:r>
        <w:rPr>
          <w:b/>
          <w:color w:val="FF0000"/>
          <w:sz w:val="24"/>
          <w:szCs w:val="24"/>
        </w:rPr>
        <w:t xml:space="preserve">Yüzde </w:t>
      </w:r>
      <w:r w:rsidR="00F3426F">
        <w:rPr>
          <w:b/>
          <w:color w:val="FF0000"/>
          <w:sz w:val="24"/>
          <w:szCs w:val="24"/>
        </w:rPr>
        <w:t xml:space="preserve">8,2 Büyüdü </w:t>
      </w:r>
      <w:r>
        <w:rPr>
          <w:b/>
          <w:color w:val="FF0000"/>
          <w:sz w:val="24"/>
          <w:szCs w:val="24"/>
        </w:rPr>
        <w:t xml:space="preserve">      </w:t>
      </w:r>
    </w:p>
    <w:p w:rsidR="00436315" w:rsidRDefault="00436315" w:rsidP="00436315">
      <w:pPr>
        <w:jc w:val="both"/>
        <w:rPr>
          <w:rFonts w:ascii="Calibri" w:eastAsiaTheme="minorHAnsi" w:hAnsi="Calibri" w:cs="Arial"/>
          <w:b/>
          <w:sz w:val="24"/>
          <w:szCs w:val="24"/>
          <w:lang w:eastAsia="en-US"/>
        </w:rPr>
      </w:pPr>
      <w:r w:rsidRPr="00BB51C1">
        <w:rPr>
          <w:rFonts w:ascii="Calibri" w:eastAsiaTheme="minorHAnsi" w:hAnsi="Calibri" w:cs="Arial"/>
          <w:b/>
          <w:sz w:val="24"/>
          <w:szCs w:val="24"/>
          <w:lang w:eastAsia="en-US"/>
        </w:rPr>
        <w:t xml:space="preserve">Özel </w:t>
      </w:r>
      <w:r>
        <w:rPr>
          <w:rFonts w:ascii="Calibri" w:eastAsiaTheme="minorHAnsi" w:hAnsi="Calibri" w:cs="Arial"/>
          <w:b/>
          <w:sz w:val="24"/>
          <w:szCs w:val="24"/>
          <w:lang w:eastAsia="en-US"/>
        </w:rPr>
        <w:t xml:space="preserve">sektör </w:t>
      </w:r>
      <w:r w:rsidRPr="00BB51C1">
        <w:rPr>
          <w:rFonts w:ascii="Calibri" w:eastAsiaTheme="minorHAnsi" w:hAnsi="Calibri" w:cs="Arial"/>
          <w:b/>
          <w:sz w:val="24"/>
          <w:szCs w:val="24"/>
          <w:lang w:eastAsia="en-US"/>
        </w:rPr>
        <w:t>inşaat harcamaları 201</w:t>
      </w:r>
      <w:r w:rsidR="00F3426F">
        <w:rPr>
          <w:rFonts w:ascii="Calibri" w:eastAsiaTheme="minorHAnsi" w:hAnsi="Calibri" w:cs="Arial"/>
          <w:b/>
          <w:sz w:val="24"/>
          <w:szCs w:val="24"/>
          <w:lang w:eastAsia="en-US"/>
        </w:rPr>
        <w:t xml:space="preserve">6 yılı ilk çeyreğinde </w:t>
      </w:r>
      <w:r w:rsidRPr="00BB51C1">
        <w:rPr>
          <w:rFonts w:ascii="Calibri" w:eastAsiaTheme="minorHAnsi" w:hAnsi="Calibri" w:cs="Arial"/>
          <w:b/>
          <w:sz w:val="24"/>
          <w:szCs w:val="24"/>
          <w:lang w:eastAsia="en-US"/>
        </w:rPr>
        <w:t xml:space="preserve">yüzde </w:t>
      </w:r>
      <w:r w:rsidR="00F3426F">
        <w:rPr>
          <w:rFonts w:ascii="Calibri" w:eastAsiaTheme="minorHAnsi" w:hAnsi="Calibri" w:cs="Arial"/>
          <w:b/>
          <w:sz w:val="24"/>
          <w:szCs w:val="24"/>
          <w:lang w:eastAsia="en-US"/>
        </w:rPr>
        <w:t>8</w:t>
      </w:r>
      <w:r w:rsidRPr="00BB51C1">
        <w:rPr>
          <w:rFonts w:ascii="Calibri" w:eastAsiaTheme="minorHAnsi" w:hAnsi="Calibri" w:cs="Arial"/>
          <w:b/>
          <w:sz w:val="24"/>
          <w:szCs w:val="24"/>
          <w:lang w:eastAsia="en-US"/>
        </w:rPr>
        <w:t xml:space="preserve">,2 </w:t>
      </w:r>
      <w:r w:rsidR="00F3426F">
        <w:rPr>
          <w:rFonts w:ascii="Calibri" w:eastAsiaTheme="minorHAnsi" w:hAnsi="Calibri" w:cs="Arial"/>
          <w:b/>
          <w:sz w:val="24"/>
          <w:szCs w:val="24"/>
          <w:lang w:eastAsia="en-US"/>
        </w:rPr>
        <w:t>büyü</w:t>
      </w:r>
      <w:r w:rsidRPr="00BB51C1">
        <w:rPr>
          <w:rFonts w:ascii="Calibri" w:eastAsiaTheme="minorHAnsi" w:hAnsi="Calibri" w:cs="Arial"/>
          <w:b/>
          <w:sz w:val="24"/>
          <w:szCs w:val="24"/>
          <w:lang w:eastAsia="en-US"/>
        </w:rPr>
        <w:t xml:space="preserve">müştür. </w:t>
      </w:r>
      <w:r w:rsidR="00F3426F">
        <w:rPr>
          <w:rFonts w:ascii="Calibri" w:eastAsiaTheme="minorHAnsi" w:hAnsi="Calibri" w:cs="Arial"/>
          <w:b/>
          <w:sz w:val="24"/>
          <w:szCs w:val="24"/>
          <w:lang w:eastAsia="en-US"/>
        </w:rPr>
        <w:t xml:space="preserve">Geçen yıl ertelenen ve ötelenen </w:t>
      </w:r>
      <w:r w:rsidRPr="00BB51C1">
        <w:rPr>
          <w:rFonts w:ascii="Calibri" w:eastAsiaTheme="minorHAnsi" w:hAnsi="Calibri" w:cs="Arial"/>
          <w:b/>
          <w:sz w:val="24"/>
          <w:szCs w:val="24"/>
          <w:lang w:eastAsia="en-US"/>
        </w:rPr>
        <w:t>özel sektör inşaat harcamaları</w:t>
      </w:r>
      <w:r w:rsidR="00F3426F">
        <w:rPr>
          <w:rFonts w:ascii="Calibri" w:eastAsiaTheme="minorHAnsi" w:hAnsi="Calibri" w:cs="Arial"/>
          <w:b/>
          <w:sz w:val="24"/>
          <w:szCs w:val="24"/>
          <w:lang w:eastAsia="en-US"/>
        </w:rPr>
        <w:t xml:space="preserve">nın yeni yıl ile birlikte </w:t>
      </w:r>
      <w:r w:rsidRPr="00BB51C1">
        <w:rPr>
          <w:rFonts w:ascii="Calibri" w:eastAsiaTheme="minorHAnsi" w:hAnsi="Calibri" w:cs="Arial"/>
          <w:b/>
          <w:sz w:val="24"/>
          <w:szCs w:val="24"/>
          <w:lang w:eastAsia="en-US"/>
        </w:rPr>
        <w:t>y</w:t>
      </w:r>
      <w:r w:rsidR="00F3426F">
        <w:rPr>
          <w:rFonts w:ascii="Calibri" w:eastAsiaTheme="minorHAnsi" w:hAnsi="Calibri" w:cs="Arial"/>
          <w:b/>
          <w:sz w:val="24"/>
          <w:szCs w:val="24"/>
          <w:lang w:eastAsia="en-US"/>
        </w:rPr>
        <w:t xml:space="preserve">eniden canlanmakta olduğu görülmektedir. </w:t>
      </w:r>
    </w:p>
    <w:p w:rsidR="00436315" w:rsidRDefault="00436315" w:rsidP="00436315">
      <w:pPr>
        <w:jc w:val="both"/>
        <w:rPr>
          <w:rFonts w:ascii="Calibri" w:eastAsiaTheme="minorHAnsi" w:hAnsi="Calibri" w:cs="Arial"/>
          <w:b/>
          <w:sz w:val="24"/>
          <w:szCs w:val="24"/>
          <w:lang w:eastAsia="en-US"/>
        </w:rPr>
      </w:pPr>
    </w:p>
    <w:p w:rsidR="00F3426F" w:rsidRDefault="00436315" w:rsidP="00436315">
      <w:pPr>
        <w:jc w:val="both"/>
        <w:rPr>
          <w:rFonts w:ascii="Calibri" w:eastAsiaTheme="minorHAnsi" w:hAnsi="Calibri" w:cs="Arial"/>
          <w:b/>
          <w:sz w:val="24"/>
          <w:szCs w:val="24"/>
          <w:lang w:eastAsia="en-US"/>
        </w:rPr>
      </w:pPr>
      <w:r w:rsidRPr="00BB51C1">
        <w:rPr>
          <w:rFonts w:ascii="Calibri" w:eastAsiaTheme="minorHAnsi" w:hAnsi="Calibri" w:cs="Arial"/>
          <w:b/>
          <w:sz w:val="24"/>
          <w:szCs w:val="24"/>
          <w:lang w:eastAsia="en-US"/>
        </w:rPr>
        <w:t xml:space="preserve">Kamu inşaat harcamaları </w:t>
      </w:r>
      <w:r>
        <w:rPr>
          <w:rFonts w:ascii="Calibri" w:eastAsiaTheme="minorHAnsi" w:hAnsi="Calibri" w:cs="Arial"/>
          <w:b/>
          <w:sz w:val="24"/>
          <w:szCs w:val="24"/>
          <w:lang w:eastAsia="en-US"/>
        </w:rPr>
        <w:t xml:space="preserve">ise </w:t>
      </w:r>
      <w:r w:rsidRPr="00BB51C1">
        <w:rPr>
          <w:rFonts w:ascii="Calibri" w:eastAsiaTheme="minorHAnsi" w:hAnsi="Calibri" w:cs="Arial"/>
          <w:b/>
          <w:sz w:val="24"/>
          <w:szCs w:val="24"/>
          <w:lang w:eastAsia="en-US"/>
        </w:rPr>
        <w:t>201</w:t>
      </w:r>
      <w:r w:rsidR="00F3426F">
        <w:rPr>
          <w:rFonts w:ascii="Calibri" w:eastAsiaTheme="minorHAnsi" w:hAnsi="Calibri" w:cs="Arial"/>
          <w:b/>
          <w:sz w:val="24"/>
          <w:szCs w:val="24"/>
          <w:lang w:eastAsia="en-US"/>
        </w:rPr>
        <w:t xml:space="preserve">6 </w:t>
      </w:r>
      <w:r w:rsidRPr="00BB51C1">
        <w:rPr>
          <w:rFonts w:ascii="Calibri" w:eastAsiaTheme="minorHAnsi" w:hAnsi="Calibri" w:cs="Arial"/>
          <w:b/>
          <w:sz w:val="24"/>
          <w:szCs w:val="24"/>
          <w:lang w:eastAsia="en-US"/>
        </w:rPr>
        <w:t>yılı</w:t>
      </w:r>
      <w:r w:rsidR="00F3426F">
        <w:rPr>
          <w:rFonts w:ascii="Calibri" w:eastAsiaTheme="minorHAnsi" w:hAnsi="Calibri" w:cs="Arial"/>
          <w:b/>
          <w:sz w:val="24"/>
          <w:szCs w:val="24"/>
          <w:lang w:eastAsia="en-US"/>
        </w:rPr>
        <w:t xml:space="preserve"> ilk çeyrek döneminde </w:t>
      </w:r>
      <w:r w:rsidRPr="00BB51C1">
        <w:rPr>
          <w:rFonts w:ascii="Calibri" w:eastAsiaTheme="minorHAnsi" w:hAnsi="Calibri" w:cs="Arial"/>
          <w:b/>
          <w:sz w:val="24"/>
          <w:szCs w:val="24"/>
          <w:lang w:eastAsia="en-US"/>
        </w:rPr>
        <w:t xml:space="preserve">yüzde </w:t>
      </w:r>
      <w:r w:rsidR="00F3426F">
        <w:rPr>
          <w:rFonts w:ascii="Calibri" w:eastAsiaTheme="minorHAnsi" w:hAnsi="Calibri" w:cs="Arial"/>
          <w:b/>
          <w:sz w:val="24"/>
          <w:szCs w:val="24"/>
          <w:lang w:eastAsia="en-US"/>
        </w:rPr>
        <w:t xml:space="preserve">1,6 </w:t>
      </w:r>
      <w:r w:rsidRPr="00BB51C1">
        <w:rPr>
          <w:rFonts w:ascii="Calibri" w:eastAsiaTheme="minorHAnsi" w:hAnsi="Calibri" w:cs="Arial"/>
          <w:b/>
          <w:sz w:val="24"/>
          <w:szCs w:val="24"/>
          <w:lang w:eastAsia="en-US"/>
        </w:rPr>
        <w:t>büyüme göstermiştir. 201</w:t>
      </w:r>
      <w:r w:rsidR="00F3426F">
        <w:rPr>
          <w:rFonts w:ascii="Calibri" w:eastAsiaTheme="minorHAnsi" w:hAnsi="Calibri" w:cs="Arial"/>
          <w:b/>
          <w:sz w:val="24"/>
          <w:szCs w:val="24"/>
          <w:lang w:eastAsia="en-US"/>
        </w:rPr>
        <w:t>6 yılı ilk çeyrek döneminde geçici bütçe olması nedeniyle kamu harcamaları sınırlanmıştır. Kesin bütçeye geçilmiş olması ile y</w:t>
      </w:r>
      <w:r w:rsidRPr="00BB51C1">
        <w:rPr>
          <w:rFonts w:ascii="Calibri" w:eastAsiaTheme="minorHAnsi" w:hAnsi="Calibri" w:cs="Arial"/>
          <w:b/>
          <w:sz w:val="24"/>
          <w:szCs w:val="24"/>
          <w:lang w:eastAsia="en-US"/>
        </w:rPr>
        <w:t xml:space="preserve">ılın </w:t>
      </w:r>
      <w:r w:rsidR="00F3426F">
        <w:rPr>
          <w:rFonts w:ascii="Calibri" w:eastAsiaTheme="minorHAnsi" w:hAnsi="Calibri" w:cs="Arial"/>
          <w:b/>
          <w:sz w:val="24"/>
          <w:szCs w:val="24"/>
          <w:lang w:eastAsia="en-US"/>
        </w:rPr>
        <w:t>geri kalanında kamu harc</w:t>
      </w:r>
      <w:r w:rsidR="00FA4BF5">
        <w:rPr>
          <w:rFonts w:ascii="Calibri" w:eastAsiaTheme="minorHAnsi" w:hAnsi="Calibri" w:cs="Arial"/>
          <w:b/>
          <w:sz w:val="24"/>
          <w:szCs w:val="24"/>
          <w:lang w:eastAsia="en-US"/>
        </w:rPr>
        <w:t>a</w:t>
      </w:r>
      <w:r w:rsidR="00F3426F">
        <w:rPr>
          <w:rFonts w:ascii="Calibri" w:eastAsiaTheme="minorHAnsi" w:hAnsi="Calibri" w:cs="Arial"/>
          <w:b/>
          <w:sz w:val="24"/>
          <w:szCs w:val="24"/>
          <w:lang w:eastAsia="en-US"/>
        </w:rPr>
        <w:t>mal</w:t>
      </w:r>
      <w:r w:rsidR="00FA4BF5">
        <w:rPr>
          <w:rFonts w:ascii="Calibri" w:eastAsiaTheme="minorHAnsi" w:hAnsi="Calibri" w:cs="Arial"/>
          <w:b/>
          <w:sz w:val="24"/>
          <w:szCs w:val="24"/>
          <w:lang w:eastAsia="en-US"/>
        </w:rPr>
        <w:t>a</w:t>
      </w:r>
      <w:r w:rsidR="00F3426F">
        <w:rPr>
          <w:rFonts w:ascii="Calibri" w:eastAsiaTheme="minorHAnsi" w:hAnsi="Calibri" w:cs="Arial"/>
          <w:b/>
          <w:sz w:val="24"/>
          <w:szCs w:val="24"/>
          <w:lang w:eastAsia="en-US"/>
        </w:rPr>
        <w:t>rında daha hı</w:t>
      </w:r>
      <w:r w:rsidR="00FA4BF5">
        <w:rPr>
          <w:rFonts w:ascii="Calibri" w:eastAsiaTheme="minorHAnsi" w:hAnsi="Calibri" w:cs="Arial"/>
          <w:b/>
          <w:sz w:val="24"/>
          <w:szCs w:val="24"/>
          <w:lang w:eastAsia="en-US"/>
        </w:rPr>
        <w:t>z</w:t>
      </w:r>
      <w:r w:rsidR="00F3426F">
        <w:rPr>
          <w:rFonts w:ascii="Calibri" w:eastAsiaTheme="minorHAnsi" w:hAnsi="Calibri" w:cs="Arial"/>
          <w:b/>
          <w:sz w:val="24"/>
          <w:szCs w:val="24"/>
          <w:lang w:eastAsia="en-US"/>
        </w:rPr>
        <w:t>lı büyüme beklen</w:t>
      </w:r>
      <w:r w:rsidR="00FA4BF5">
        <w:rPr>
          <w:rFonts w:ascii="Calibri" w:eastAsiaTheme="minorHAnsi" w:hAnsi="Calibri" w:cs="Arial"/>
          <w:b/>
          <w:sz w:val="24"/>
          <w:szCs w:val="24"/>
          <w:lang w:eastAsia="en-US"/>
        </w:rPr>
        <w:t>m</w:t>
      </w:r>
      <w:r w:rsidR="00F3426F">
        <w:rPr>
          <w:rFonts w:ascii="Calibri" w:eastAsiaTheme="minorHAnsi" w:hAnsi="Calibri" w:cs="Arial"/>
          <w:b/>
          <w:sz w:val="24"/>
          <w:szCs w:val="24"/>
          <w:lang w:eastAsia="en-US"/>
        </w:rPr>
        <w:t>ekt</w:t>
      </w:r>
      <w:r w:rsidR="00FA4BF5">
        <w:rPr>
          <w:rFonts w:ascii="Calibri" w:eastAsiaTheme="minorHAnsi" w:hAnsi="Calibri" w:cs="Arial"/>
          <w:b/>
          <w:sz w:val="24"/>
          <w:szCs w:val="24"/>
          <w:lang w:eastAsia="en-US"/>
        </w:rPr>
        <w:t>e</w:t>
      </w:r>
      <w:r w:rsidR="00F3426F">
        <w:rPr>
          <w:rFonts w:ascii="Calibri" w:eastAsiaTheme="minorHAnsi" w:hAnsi="Calibri" w:cs="Arial"/>
          <w:b/>
          <w:sz w:val="24"/>
          <w:szCs w:val="24"/>
          <w:lang w:eastAsia="en-US"/>
        </w:rPr>
        <w:t>dir.</w:t>
      </w:r>
    </w:p>
    <w:p w:rsidR="00436315" w:rsidRDefault="00436315" w:rsidP="00436315">
      <w:pPr>
        <w:spacing w:after="0" w:line="240" w:lineRule="auto"/>
        <w:jc w:val="both"/>
        <w:rPr>
          <w:b/>
          <w:sz w:val="20"/>
          <w:szCs w:val="20"/>
        </w:rPr>
      </w:pPr>
      <w:r>
        <w:rPr>
          <w:b/>
          <w:sz w:val="20"/>
          <w:szCs w:val="20"/>
        </w:rPr>
        <w:t>T</w:t>
      </w:r>
      <w:r w:rsidRPr="00D31DC3">
        <w:rPr>
          <w:b/>
          <w:sz w:val="20"/>
          <w:szCs w:val="20"/>
        </w:rPr>
        <w:t>ABLO.</w:t>
      </w:r>
      <w:r>
        <w:rPr>
          <w:b/>
          <w:sz w:val="20"/>
          <w:szCs w:val="20"/>
        </w:rPr>
        <w:t xml:space="preserve">2 KAMU VE ÖZEL SEKTÖR </w:t>
      </w:r>
      <w:r w:rsidRPr="00D31DC3">
        <w:rPr>
          <w:b/>
          <w:sz w:val="20"/>
          <w:szCs w:val="20"/>
        </w:rPr>
        <w:t xml:space="preserve">İNŞAAT </w:t>
      </w:r>
      <w:r>
        <w:rPr>
          <w:b/>
          <w:sz w:val="20"/>
          <w:szCs w:val="20"/>
        </w:rPr>
        <w:t xml:space="preserve">                           </w:t>
      </w:r>
    </w:p>
    <w:p w:rsidR="00436315" w:rsidRDefault="00436315" w:rsidP="00436315">
      <w:pPr>
        <w:spacing w:after="0" w:line="240" w:lineRule="auto"/>
        <w:jc w:val="both"/>
        <w:rPr>
          <w:b/>
          <w:sz w:val="20"/>
          <w:szCs w:val="20"/>
        </w:rPr>
      </w:pPr>
      <w:r>
        <w:rPr>
          <w:b/>
          <w:sz w:val="20"/>
          <w:szCs w:val="20"/>
        </w:rPr>
        <w:t xml:space="preserve">                HARCAMALARINDA </w:t>
      </w:r>
      <w:r w:rsidRPr="00D31DC3">
        <w:rPr>
          <w:b/>
          <w:sz w:val="20"/>
          <w:szCs w:val="20"/>
        </w:rPr>
        <w:t>BÜYÜME</w:t>
      </w:r>
      <w:r>
        <w:rPr>
          <w:b/>
          <w:sz w:val="20"/>
          <w:szCs w:val="20"/>
        </w:rPr>
        <w:t xml:space="preserve"> YÜZDE</w:t>
      </w:r>
    </w:p>
    <w:tbl>
      <w:tblPr>
        <w:tblStyle w:val="TabloKlavuzu21"/>
        <w:tblW w:w="4288" w:type="dxa"/>
        <w:tblInd w:w="108" w:type="dxa"/>
        <w:tblLayout w:type="fixed"/>
        <w:tblLook w:val="04A0" w:firstRow="1" w:lastRow="0" w:firstColumn="1" w:lastColumn="0" w:noHBand="0" w:noVBand="1"/>
      </w:tblPr>
      <w:tblGrid>
        <w:gridCol w:w="911"/>
        <w:gridCol w:w="1023"/>
        <w:gridCol w:w="1330"/>
        <w:gridCol w:w="1024"/>
      </w:tblGrid>
      <w:tr w:rsidR="00436315" w:rsidRPr="00123E33" w:rsidTr="00F3426F">
        <w:trPr>
          <w:trHeight w:val="645"/>
        </w:trPr>
        <w:tc>
          <w:tcPr>
            <w:tcW w:w="911" w:type="dxa"/>
            <w:shd w:val="clear" w:color="auto" w:fill="F2F2F2" w:themeFill="background1" w:themeFillShade="F2"/>
          </w:tcPr>
          <w:p w:rsidR="00436315" w:rsidRPr="00123E33" w:rsidRDefault="00436315" w:rsidP="00F3426F">
            <w:pPr>
              <w:jc w:val="center"/>
              <w:rPr>
                <w:rFonts w:ascii="Calibri" w:hAnsi="Calibri" w:cs="Arial"/>
                <w:b/>
                <w:sz w:val="16"/>
                <w:szCs w:val="16"/>
              </w:rPr>
            </w:pPr>
          </w:p>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DÖNEM</w:t>
            </w:r>
          </w:p>
        </w:tc>
        <w:tc>
          <w:tcPr>
            <w:tcW w:w="1023"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KAMU</w:t>
            </w:r>
          </w:p>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SEKTÖRÜ İNŞAAT</w:t>
            </w:r>
          </w:p>
        </w:tc>
        <w:tc>
          <w:tcPr>
            <w:tcW w:w="1330"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ÖZEL</w:t>
            </w:r>
          </w:p>
          <w:p w:rsidR="00436315" w:rsidRDefault="00436315" w:rsidP="00F3426F">
            <w:pPr>
              <w:jc w:val="center"/>
              <w:rPr>
                <w:rFonts w:ascii="Calibri" w:hAnsi="Calibri" w:cs="Arial"/>
                <w:b/>
                <w:sz w:val="16"/>
                <w:szCs w:val="16"/>
              </w:rPr>
            </w:pPr>
            <w:r w:rsidRPr="00123E33">
              <w:rPr>
                <w:rFonts w:ascii="Calibri" w:hAnsi="Calibri" w:cs="Arial"/>
                <w:b/>
                <w:sz w:val="16"/>
                <w:szCs w:val="16"/>
              </w:rPr>
              <w:t xml:space="preserve">SEKTÖR </w:t>
            </w:r>
          </w:p>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İNŞAAT</w:t>
            </w:r>
          </w:p>
        </w:tc>
        <w:tc>
          <w:tcPr>
            <w:tcW w:w="1024" w:type="dxa"/>
            <w:shd w:val="clear" w:color="auto" w:fill="F2F2F2" w:themeFill="background1" w:themeFillShade="F2"/>
          </w:tcPr>
          <w:p w:rsidR="00436315" w:rsidRPr="00123E33" w:rsidRDefault="00436315" w:rsidP="00F3426F">
            <w:pPr>
              <w:jc w:val="center"/>
              <w:rPr>
                <w:rFonts w:ascii="Calibri" w:hAnsi="Calibri" w:cs="Arial"/>
                <w:b/>
                <w:sz w:val="16"/>
                <w:szCs w:val="16"/>
              </w:rPr>
            </w:pPr>
          </w:p>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GENEL</w:t>
            </w:r>
          </w:p>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İNŞAAT</w:t>
            </w:r>
          </w:p>
        </w:tc>
      </w:tr>
      <w:tr w:rsidR="00436315" w:rsidRPr="00123E33" w:rsidTr="003B0AD7">
        <w:trPr>
          <w:trHeight w:val="210"/>
        </w:trPr>
        <w:tc>
          <w:tcPr>
            <w:tcW w:w="911" w:type="dxa"/>
            <w:shd w:val="clear" w:color="auto" w:fill="FFC000"/>
          </w:tcPr>
          <w:p w:rsidR="00436315" w:rsidRPr="003B0AD7" w:rsidRDefault="00436315" w:rsidP="00F3426F">
            <w:pPr>
              <w:jc w:val="center"/>
              <w:rPr>
                <w:rFonts w:ascii="Calibri" w:hAnsi="Calibri" w:cs="Arial"/>
                <w:b/>
                <w:i/>
                <w:color w:val="FF0000"/>
                <w:sz w:val="16"/>
                <w:szCs w:val="16"/>
              </w:rPr>
            </w:pPr>
            <w:r w:rsidRPr="003B0AD7">
              <w:rPr>
                <w:rFonts w:ascii="Calibri" w:hAnsi="Calibri" w:cs="Arial"/>
                <w:b/>
                <w:i/>
                <w:color w:val="FF0000"/>
                <w:sz w:val="16"/>
                <w:szCs w:val="16"/>
              </w:rPr>
              <w:t>2012</w:t>
            </w:r>
          </w:p>
        </w:tc>
        <w:tc>
          <w:tcPr>
            <w:tcW w:w="1023"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123E33" w:rsidRDefault="00436315" w:rsidP="00F3426F">
            <w:pPr>
              <w:jc w:val="center"/>
              <w:rPr>
                <w:rFonts w:ascii="Calibri" w:eastAsia="Times New Roman" w:hAnsi="Calibri" w:cs="Arial"/>
                <w:b/>
                <w:i/>
                <w:sz w:val="16"/>
                <w:szCs w:val="16"/>
              </w:rPr>
            </w:pPr>
            <w:r w:rsidRPr="00123E33">
              <w:rPr>
                <w:rFonts w:ascii="Calibri" w:eastAsia="Times New Roman" w:hAnsi="Calibri" w:cs="Arial"/>
                <w:b/>
                <w:bCs/>
                <w:i/>
                <w:iCs/>
                <w:color w:val="000000"/>
                <w:kern w:val="24"/>
                <w:sz w:val="16"/>
                <w:szCs w:val="16"/>
              </w:rPr>
              <w:t xml:space="preserve">2.8 </w:t>
            </w:r>
          </w:p>
        </w:tc>
        <w:tc>
          <w:tcPr>
            <w:tcW w:w="1330"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123E33" w:rsidRDefault="00436315" w:rsidP="00F3426F">
            <w:pPr>
              <w:jc w:val="center"/>
              <w:rPr>
                <w:rFonts w:ascii="Calibri" w:eastAsia="Times New Roman" w:hAnsi="Calibri" w:cs="Arial"/>
                <w:b/>
                <w:i/>
                <w:sz w:val="16"/>
                <w:szCs w:val="16"/>
              </w:rPr>
            </w:pPr>
            <w:r w:rsidRPr="00123E33">
              <w:rPr>
                <w:rFonts w:ascii="Calibri" w:eastAsia="Times New Roman" w:hAnsi="Calibri" w:cs="Arial"/>
                <w:b/>
                <w:bCs/>
                <w:i/>
                <w:iCs/>
                <w:color w:val="000000"/>
                <w:kern w:val="24"/>
                <w:sz w:val="16"/>
                <w:szCs w:val="16"/>
              </w:rPr>
              <w:t xml:space="preserve">-0.1 </w:t>
            </w:r>
          </w:p>
        </w:tc>
        <w:tc>
          <w:tcPr>
            <w:tcW w:w="1024" w:type="dxa"/>
            <w:shd w:val="clear" w:color="auto" w:fill="FFC000"/>
          </w:tcPr>
          <w:p w:rsidR="00436315" w:rsidRPr="00123E33" w:rsidRDefault="00436315" w:rsidP="00F3426F">
            <w:pPr>
              <w:jc w:val="center"/>
              <w:rPr>
                <w:rFonts w:ascii="Calibri" w:hAnsi="Calibri" w:cs="Arial"/>
                <w:b/>
                <w:i/>
                <w:sz w:val="16"/>
                <w:szCs w:val="16"/>
              </w:rPr>
            </w:pPr>
            <w:r w:rsidRPr="00123E33">
              <w:rPr>
                <w:rFonts w:ascii="Calibri" w:hAnsi="Calibri" w:cs="Arial"/>
                <w:b/>
                <w:i/>
                <w:sz w:val="16"/>
                <w:szCs w:val="16"/>
              </w:rPr>
              <w:t>0.6</w:t>
            </w:r>
          </w:p>
        </w:tc>
      </w:tr>
      <w:tr w:rsidR="00436315" w:rsidRPr="00123E33" w:rsidTr="003B0AD7">
        <w:trPr>
          <w:trHeight w:val="220"/>
        </w:trPr>
        <w:tc>
          <w:tcPr>
            <w:tcW w:w="911" w:type="dxa"/>
            <w:shd w:val="clear" w:color="auto" w:fill="FFC000"/>
          </w:tcPr>
          <w:p w:rsidR="00436315" w:rsidRPr="003B0AD7" w:rsidRDefault="00436315" w:rsidP="00F3426F">
            <w:pPr>
              <w:jc w:val="center"/>
              <w:rPr>
                <w:rFonts w:ascii="Calibri" w:hAnsi="Calibri" w:cs="Arial"/>
                <w:b/>
                <w:i/>
                <w:color w:val="FF0000"/>
                <w:sz w:val="16"/>
                <w:szCs w:val="16"/>
              </w:rPr>
            </w:pPr>
            <w:r w:rsidRPr="003B0AD7">
              <w:rPr>
                <w:rFonts w:ascii="Calibri" w:hAnsi="Calibri" w:cs="Arial"/>
                <w:b/>
                <w:i/>
                <w:color w:val="FF0000"/>
                <w:sz w:val="16"/>
                <w:szCs w:val="16"/>
              </w:rPr>
              <w:t>2013</w:t>
            </w:r>
          </w:p>
        </w:tc>
        <w:tc>
          <w:tcPr>
            <w:tcW w:w="1023"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123E33" w:rsidRDefault="00436315" w:rsidP="00F3426F">
            <w:pPr>
              <w:jc w:val="center"/>
              <w:rPr>
                <w:rFonts w:ascii="Calibri" w:eastAsia="Times New Roman" w:hAnsi="Calibri" w:cs="Arial"/>
                <w:b/>
                <w:i/>
                <w:sz w:val="16"/>
                <w:szCs w:val="16"/>
              </w:rPr>
            </w:pPr>
            <w:r w:rsidRPr="00123E33">
              <w:rPr>
                <w:rFonts w:ascii="Calibri" w:eastAsia="Times New Roman" w:hAnsi="Calibri" w:cs="Arial"/>
                <w:b/>
                <w:bCs/>
                <w:i/>
                <w:iCs/>
                <w:color w:val="000000"/>
                <w:kern w:val="24"/>
                <w:sz w:val="16"/>
                <w:szCs w:val="16"/>
              </w:rPr>
              <w:t xml:space="preserve">30,2 </w:t>
            </w:r>
          </w:p>
        </w:tc>
        <w:tc>
          <w:tcPr>
            <w:tcW w:w="1330"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123E33" w:rsidRDefault="00436315" w:rsidP="00F3426F">
            <w:pPr>
              <w:jc w:val="center"/>
              <w:rPr>
                <w:rFonts w:ascii="Calibri" w:eastAsia="Times New Roman" w:hAnsi="Calibri" w:cs="Arial"/>
                <w:b/>
                <w:i/>
                <w:sz w:val="16"/>
                <w:szCs w:val="16"/>
              </w:rPr>
            </w:pPr>
            <w:r w:rsidRPr="00123E33">
              <w:rPr>
                <w:rFonts w:ascii="Calibri" w:eastAsia="Times New Roman" w:hAnsi="Calibri" w:cs="Arial"/>
                <w:b/>
                <w:bCs/>
                <w:i/>
                <w:iCs/>
                <w:color w:val="000000"/>
                <w:kern w:val="24"/>
                <w:sz w:val="16"/>
                <w:szCs w:val="16"/>
              </w:rPr>
              <w:t xml:space="preserve">-0,7 </w:t>
            </w:r>
          </w:p>
        </w:tc>
        <w:tc>
          <w:tcPr>
            <w:tcW w:w="1024" w:type="dxa"/>
            <w:shd w:val="clear" w:color="auto" w:fill="FFC000"/>
          </w:tcPr>
          <w:p w:rsidR="00436315" w:rsidRPr="00123E33" w:rsidRDefault="00436315" w:rsidP="00F3426F">
            <w:pPr>
              <w:jc w:val="center"/>
              <w:rPr>
                <w:rFonts w:ascii="Calibri" w:hAnsi="Calibri" w:cs="Arial"/>
                <w:b/>
                <w:i/>
                <w:sz w:val="16"/>
                <w:szCs w:val="16"/>
              </w:rPr>
            </w:pPr>
            <w:r w:rsidRPr="00123E33">
              <w:rPr>
                <w:rFonts w:ascii="Calibri" w:hAnsi="Calibri" w:cs="Arial"/>
                <w:b/>
                <w:i/>
                <w:sz w:val="16"/>
                <w:szCs w:val="16"/>
              </w:rPr>
              <w:t>7,4</w:t>
            </w:r>
          </w:p>
        </w:tc>
      </w:tr>
      <w:tr w:rsidR="00436315" w:rsidRPr="00123E33" w:rsidTr="00F3426F">
        <w:trPr>
          <w:trHeight w:val="210"/>
        </w:trPr>
        <w:tc>
          <w:tcPr>
            <w:tcW w:w="911"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2014 Q1</w:t>
            </w:r>
          </w:p>
        </w:tc>
        <w:tc>
          <w:tcPr>
            <w:tcW w:w="102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-5,3</w:t>
            </w:r>
          </w:p>
        </w:tc>
        <w:tc>
          <w:tcPr>
            <w:tcW w:w="133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11,2</w:t>
            </w:r>
          </w:p>
        </w:tc>
        <w:tc>
          <w:tcPr>
            <w:tcW w:w="1024"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5,8</w:t>
            </w:r>
          </w:p>
        </w:tc>
      </w:tr>
      <w:tr w:rsidR="00436315" w:rsidRPr="00123E33" w:rsidTr="00F3426F">
        <w:trPr>
          <w:trHeight w:val="210"/>
        </w:trPr>
        <w:tc>
          <w:tcPr>
            <w:tcW w:w="911"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2014 Q2</w:t>
            </w:r>
          </w:p>
        </w:tc>
        <w:tc>
          <w:tcPr>
            <w:tcW w:w="102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-11,5</w:t>
            </w:r>
          </w:p>
        </w:tc>
        <w:tc>
          <w:tcPr>
            <w:tcW w:w="133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12,0</w:t>
            </w:r>
          </w:p>
        </w:tc>
        <w:tc>
          <w:tcPr>
            <w:tcW w:w="1024"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3,4</w:t>
            </w:r>
          </w:p>
        </w:tc>
      </w:tr>
      <w:tr w:rsidR="00436315" w:rsidRPr="00123E33" w:rsidTr="00F3426F">
        <w:trPr>
          <w:trHeight w:val="220"/>
        </w:trPr>
        <w:tc>
          <w:tcPr>
            <w:tcW w:w="911"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 xml:space="preserve">2014 Q3 </w:t>
            </w:r>
          </w:p>
        </w:tc>
        <w:tc>
          <w:tcPr>
            <w:tcW w:w="102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-11,6</w:t>
            </w:r>
          </w:p>
        </w:tc>
        <w:tc>
          <w:tcPr>
            <w:tcW w:w="133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9,9</w:t>
            </w:r>
          </w:p>
        </w:tc>
        <w:tc>
          <w:tcPr>
            <w:tcW w:w="1024"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2,0</w:t>
            </w:r>
          </w:p>
        </w:tc>
      </w:tr>
      <w:tr w:rsidR="00436315" w:rsidRPr="00123E33" w:rsidTr="00F3426F">
        <w:trPr>
          <w:trHeight w:val="220"/>
        </w:trPr>
        <w:tc>
          <w:tcPr>
            <w:tcW w:w="911"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2014 Q4</w:t>
            </w:r>
          </w:p>
        </w:tc>
        <w:tc>
          <w:tcPr>
            <w:tcW w:w="102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-13,3</w:t>
            </w:r>
          </w:p>
        </w:tc>
        <w:tc>
          <w:tcPr>
            <w:tcW w:w="133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4,5</w:t>
            </w:r>
          </w:p>
        </w:tc>
        <w:tc>
          <w:tcPr>
            <w:tcW w:w="1024"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-2,1</w:t>
            </w:r>
          </w:p>
        </w:tc>
      </w:tr>
      <w:tr w:rsidR="00436315" w:rsidRPr="00123E33" w:rsidTr="00F3426F">
        <w:trPr>
          <w:trHeight w:val="210"/>
        </w:trPr>
        <w:tc>
          <w:tcPr>
            <w:tcW w:w="911" w:type="dxa"/>
            <w:shd w:val="clear" w:color="auto" w:fill="FFC000"/>
          </w:tcPr>
          <w:p w:rsidR="00436315" w:rsidRPr="004A5DD5" w:rsidRDefault="00436315" w:rsidP="00F3426F">
            <w:pPr>
              <w:jc w:val="center"/>
              <w:rPr>
                <w:rFonts w:ascii="Calibri" w:hAnsi="Calibri" w:cs="Arial"/>
                <w:b/>
                <w:i/>
                <w:color w:val="FF0000"/>
                <w:sz w:val="16"/>
                <w:szCs w:val="16"/>
              </w:rPr>
            </w:pPr>
            <w:r w:rsidRPr="004A5DD5">
              <w:rPr>
                <w:rFonts w:ascii="Calibri" w:hAnsi="Calibri" w:cs="Arial"/>
                <w:b/>
                <w:i/>
                <w:color w:val="FF0000"/>
                <w:sz w:val="16"/>
                <w:szCs w:val="16"/>
              </w:rPr>
              <w:t>2014</w:t>
            </w:r>
          </w:p>
        </w:tc>
        <w:tc>
          <w:tcPr>
            <w:tcW w:w="1023"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-10,7</w:t>
            </w:r>
          </w:p>
        </w:tc>
        <w:tc>
          <w:tcPr>
            <w:tcW w:w="1330"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9,4</w:t>
            </w:r>
          </w:p>
        </w:tc>
        <w:tc>
          <w:tcPr>
            <w:tcW w:w="1024"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2,2</w:t>
            </w:r>
          </w:p>
        </w:tc>
      </w:tr>
      <w:tr w:rsidR="00436315" w:rsidRPr="00123E33" w:rsidTr="00F3426F">
        <w:trPr>
          <w:trHeight w:val="210"/>
        </w:trPr>
        <w:tc>
          <w:tcPr>
            <w:tcW w:w="911"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2015 Q1</w:t>
            </w:r>
          </w:p>
        </w:tc>
        <w:tc>
          <w:tcPr>
            <w:tcW w:w="102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1,7</w:t>
            </w:r>
          </w:p>
        </w:tc>
        <w:tc>
          <w:tcPr>
            <w:tcW w:w="133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-4,1</w:t>
            </w:r>
          </w:p>
        </w:tc>
        <w:tc>
          <w:tcPr>
            <w:tcW w:w="1024"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-2,7</w:t>
            </w:r>
          </w:p>
        </w:tc>
      </w:tr>
      <w:tr w:rsidR="00436315" w:rsidRPr="00123E33" w:rsidTr="00F3426F">
        <w:trPr>
          <w:trHeight w:val="210"/>
        </w:trPr>
        <w:tc>
          <w:tcPr>
            <w:tcW w:w="911"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2015 Q2</w:t>
            </w:r>
          </w:p>
        </w:tc>
        <w:tc>
          <w:tcPr>
            <w:tcW w:w="102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7,8</w:t>
            </w:r>
          </w:p>
        </w:tc>
        <w:tc>
          <w:tcPr>
            <w:tcW w:w="133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-0,7</w:t>
            </w:r>
          </w:p>
        </w:tc>
        <w:tc>
          <w:tcPr>
            <w:tcW w:w="1024"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1,9</w:t>
            </w:r>
          </w:p>
        </w:tc>
      </w:tr>
      <w:tr w:rsidR="00436315" w:rsidRPr="00123E33" w:rsidTr="00F3426F">
        <w:trPr>
          <w:trHeight w:val="210"/>
        </w:trPr>
        <w:tc>
          <w:tcPr>
            <w:tcW w:w="911" w:type="dxa"/>
            <w:shd w:val="clear" w:color="auto" w:fill="F2F2F2" w:themeFill="background1" w:themeFillShade="F2"/>
          </w:tcPr>
          <w:p w:rsidR="00436315" w:rsidRPr="00123E33" w:rsidRDefault="00436315" w:rsidP="00F3426F">
            <w:pPr>
              <w:jc w:val="center"/>
              <w:rPr>
                <w:rFonts w:ascii="Calibri" w:hAnsi="Calibri" w:cs="Arial"/>
                <w:b/>
                <w:sz w:val="16"/>
                <w:szCs w:val="16"/>
              </w:rPr>
            </w:pPr>
            <w:r w:rsidRPr="00123E33">
              <w:rPr>
                <w:rFonts w:ascii="Calibri" w:hAnsi="Calibri" w:cs="Arial"/>
                <w:b/>
                <w:sz w:val="16"/>
                <w:szCs w:val="16"/>
              </w:rPr>
              <w:t>2015 Q3</w:t>
            </w:r>
          </w:p>
        </w:tc>
        <w:tc>
          <w:tcPr>
            <w:tcW w:w="102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12,0</w:t>
            </w:r>
          </w:p>
        </w:tc>
        <w:tc>
          <w:tcPr>
            <w:tcW w:w="133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-2,3</w:t>
            </w:r>
          </w:p>
        </w:tc>
        <w:tc>
          <w:tcPr>
            <w:tcW w:w="1024"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2,0</w:t>
            </w:r>
          </w:p>
        </w:tc>
      </w:tr>
      <w:tr w:rsidR="00436315" w:rsidRPr="00123E33" w:rsidTr="00F3426F">
        <w:trPr>
          <w:trHeight w:val="210"/>
        </w:trPr>
        <w:tc>
          <w:tcPr>
            <w:tcW w:w="911" w:type="dxa"/>
            <w:shd w:val="clear" w:color="auto" w:fill="F2F2F2" w:themeFill="background1" w:themeFillShade="F2"/>
          </w:tcPr>
          <w:p w:rsidR="00436315" w:rsidRPr="004A5DD5" w:rsidRDefault="00436315" w:rsidP="00F3426F">
            <w:pPr>
              <w:jc w:val="center"/>
              <w:rPr>
                <w:rFonts w:ascii="Calibri" w:hAnsi="Calibri" w:cs="Arial"/>
                <w:b/>
                <w:color w:val="000000" w:themeColor="text1"/>
                <w:sz w:val="16"/>
                <w:szCs w:val="16"/>
              </w:rPr>
            </w:pPr>
            <w:r w:rsidRPr="004A5DD5">
              <w:rPr>
                <w:rFonts w:ascii="Calibri" w:hAnsi="Calibri" w:cs="Arial"/>
                <w:b/>
                <w:color w:val="000000" w:themeColor="text1"/>
                <w:sz w:val="16"/>
                <w:szCs w:val="16"/>
              </w:rPr>
              <w:t xml:space="preserve">2015 Q4 </w:t>
            </w:r>
          </w:p>
        </w:tc>
        <w:tc>
          <w:tcPr>
            <w:tcW w:w="1023"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11,4</w:t>
            </w:r>
          </w:p>
        </w:tc>
        <w:tc>
          <w:tcPr>
            <w:tcW w:w="1330"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2,5</w:t>
            </w:r>
          </w:p>
        </w:tc>
        <w:tc>
          <w:tcPr>
            <w:tcW w:w="1024"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5,4</w:t>
            </w:r>
          </w:p>
        </w:tc>
      </w:tr>
      <w:tr w:rsidR="00436315" w:rsidRPr="00123E33" w:rsidTr="00F3426F">
        <w:trPr>
          <w:trHeight w:val="210"/>
        </w:trPr>
        <w:tc>
          <w:tcPr>
            <w:tcW w:w="911" w:type="dxa"/>
            <w:shd w:val="clear" w:color="auto" w:fill="FFC000"/>
          </w:tcPr>
          <w:p w:rsidR="00436315" w:rsidRPr="004A5DD5" w:rsidRDefault="00436315" w:rsidP="00F3426F">
            <w:pPr>
              <w:jc w:val="center"/>
              <w:rPr>
                <w:rFonts w:ascii="Calibri" w:hAnsi="Calibri" w:cs="Arial"/>
                <w:b/>
                <w:i/>
                <w:color w:val="FF0000"/>
                <w:sz w:val="16"/>
                <w:szCs w:val="16"/>
              </w:rPr>
            </w:pPr>
            <w:r w:rsidRPr="004A5DD5">
              <w:rPr>
                <w:rFonts w:ascii="Calibri" w:hAnsi="Calibri" w:cs="Arial"/>
                <w:b/>
                <w:i/>
                <w:color w:val="FF0000"/>
                <w:sz w:val="16"/>
                <w:szCs w:val="16"/>
              </w:rPr>
              <w:t>2015</w:t>
            </w:r>
          </w:p>
        </w:tc>
        <w:tc>
          <w:tcPr>
            <w:tcW w:w="1023"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8,4</w:t>
            </w:r>
          </w:p>
        </w:tc>
        <w:tc>
          <w:tcPr>
            <w:tcW w:w="1330"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-1,2</w:t>
            </w:r>
          </w:p>
        </w:tc>
        <w:tc>
          <w:tcPr>
            <w:tcW w:w="1024" w:type="dxa"/>
            <w:tcBorders>
              <w:top w:val="single" w:sz="8" w:space="0" w:color="000000"/>
              <w:left w:val="single" w:sz="8" w:space="0" w:color="000000"/>
              <w:bottom w:val="single" w:sz="8" w:space="0" w:color="000000"/>
              <w:right w:val="single" w:sz="8" w:space="0" w:color="000000"/>
            </w:tcBorders>
            <w:shd w:val="clear" w:color="auto" w:fill="FFC000"/>
            <w:vAlign w:val="center"/>
          </w:tcPr>
          <w:p w:rsidR="00436315" w:rsidRPr="004A5DD5" w:rsidRDefault="00436315" w:rsidP="00F3426F">
            <w:pPr>
              <w:pStyle w:val="NormalWeb"/>
              <w:spacing w:before="0" w:beforeAutospacing="0" w:after="0" w:afterAutospacing="0" w:line="276" w:lineRule="auto"/>
              <w:jc w:val="center"/>
              <w:rPr>
                <w:rFonts w:ascii="Calibri" w:hAnsi="Calibri" w:cs="Arial"/>
                <w:sz w:val="16"/>
                <w:szCs w:val="16"/>
              </w:rPr>
            </w:pPr>
            <w:r w:rsidRPr="004A5DD5">
              <w:rPr>
                <w:rFonts w:ascii="Calibri" w:hAnsi="Calibri" w:cs="Arial"/>
                <w:b/>
                <w:bCs/>
                <w:color w:val="000000" w:themeColor="text1"/>
                <w:kern w:val="24"/>
                <w:sz w:val="16"/>
                <w:szCs w:val="16"/>
              </w:rPr>
              <w:t>1,7</w:t>
            </w:r>
          </w:p>
        </w:tc>
      </w:tr>
      <w:tr w:rsidR="003B0AD7" w:rsidRPr="00123E33" w:rsidTr="003B0AD7">
        <w:trPr>
          <w:trHeight w:val="210"/>
        </w:trPr>
        <w:tc>
          <w:tcPr>
            <w:tcW w:w="911" w:type="dxa"/>
            <w:shd w:val="clear" w:color="auto" w:fill="F2F2F2" w:themeFill="background1" w:themeFillShade="F2"/>
          </w:tcPr>
          <w:p w:rsidR="003B0AD7" w:rsidRPr="003B0AD7" w:rsidRDefault="003B0AD7" w:rsidP="003B0AD7">
            <w:pPr>
              <w:jc w:val="center"/>
              <w:rPr>
                <w:rFonts w:ascii="Calibri" w:hAnsi="Calibri" w:cs="Arial"/>
                <w:b/>
                <w:color w:val="000000" w:themeColor="text1"/>
                <w:sz w:val="16"/>
                <w:szCs w:val="16"/>
              </w:rPr>
            </w:pPr>
            <w:r w:rsidRPr="003B0AD7">
              <w:rPr>
                <w:rFonts w:ascii="Calibri" w:hAnsi="Calibri" w:cs="Arial"/>
                <w:b/>
                <w:color w:val="000000" w:themeColor="text1"/>
                <w:sz w:val="16"/>
                <w:szCs w:val="16"/>
              </w:rPr>
              <w:t xml:space="preserve">2016 Q1 </w:t>
            </w:r>
          </w:p>
        </w:tc>
        <w:tc>
          <w:tcPr>
            <w:tcW w:w="102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3B0AD7" w:rsidRPr="003B0AD7" w:rsidRDefault="003B0AD7" w:rsidP="00F3426F">
            <w:pPr>
              <w:pStyle w:val="NormalWeb"/>
              <w:spacing w:before="0" w:beforeAutospacing="0" w:after="0" w:afterAutospacing="0" w:line="276" w:lineRule="auto"/>
              <w:jc w:val="center"/>
              <w:rPr>
                <w:rFonts w:ascii="Calibri" w:hAnsi="Calibri" w:cs="Arial"/>
                <w:b/>
                <w:bCs/>
                <w:color w:val="000000" w:themeColor="text1"/>
                <w:kern w:val="24"/>
                <w:sz w:val="16"/>
                <w:szCs w:val="16"/>
              </w:rPr>
            </w:pPr>
            <w:r>
              <w:rPr>
                <w:rFonts w:ascii="Calibri" w:hAnsi="Calibri" w:cs="Arial"/>
                <w:b/>
                <w:bCs/>
                <w:color w:val="000000" w:themeColor="text1"/>
                <w:kern w:val="24"/>
                <w:sz w:val="16"/>
                <w:szCs w:val="16"/>
              </w:rPr>
              <w:t>1,6</w:t>
            </w:r>
          </w:p>
        </w:tc>
        <w:tc>
          <w:tcPr>
            <w:tcW w:w="133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3B0AD7" w:rsidRPr="003B0AD7" w:rsidRDefault="003B0AD7" w:rsidP="00F3426F">
            <w:pPr>
              <w:pStyle w:val="NormalWeb"/>
              <w:spacing w:before="0" w:beforeAutospacing="0" w:after="0" w:afterAutospacing="0" w:line="276" w:lineRule="auto"/>
              <w:jc w:val="center"/>
              <w:rPr>
                <w:rFonts w:ascii="Calibri" w:hAnsi="Calibri" w:cs="Arial"/>
                <w:b/>
                <w:bCs/>
                <w:color w:val="000000" w:themeColor="text1"/>
                <w:kern w:val="24"/>
                <w:sz w:val="16"/>
                <w:szCs w:val="16"/>
              </w:rPr>
            </w:pPr>
            <w:r>
              <w:rPr>
                <w:rFonts w:ascii="Calibri" w:hAnsi="Calibri" w:cs="Arial"/>
                <w:b/>
                <w:bCs/>
                <w:color w:val="000000" w:themeColor="text1"/>
                <w:kern w:val="24"/>
                <w:sz w:val="16"/>
                <w:szCs w:val="16"/>
              </w:rPr>
              <w:t>8,2</w:t>
            </w:r>
          </w:p>
        </w:tc>
        <w:tc>
          <w:tcPr>
            <w:tcW w:w="102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3B0AD7" w:rsidRPr="003B0AD7" w:rsidRDefault="003B0AD7" w:rsidP="00F3426F">
            <w:pPr>
              <w:pStyle w:val="NormalWeb"/>
              <w:spacing w:before="0" w:beforeAutospacing="0" w:after="0" w:afterAutospacing="0" w:line="276" w:lineRule="auto"/>
              <w:jc w:val="center"/>
              <w:rPr>
                <w:rFonts w:ascii="Calibri" w:hAnsi="Calibri" w:cs="Arial"/>
                <w:b/>
                <w:bCs/>
                <w:color w:val="000000" w:themeColor="text1"/>
                <w:kern w:val="24"/>
                <w:sz w:val="16"/>
                <w:szCs w:val="16"/>
              </w:rPr>
            </w:pPr>
            <w:r>
              <w:rPr>
                <w:rFonts w:ascii="Calibri" w:hAnsi="Calibri" w:cs="Arial"/>
                <w:b/>
                <w:bCs/>
                <w:color w:val="000000" w:themeColor="text1"/>
                <w:kern w:val="24"/>
                <w:sz w:val="16"/>
                <w:szCs w:val="16"/>
              </w:rPr>
              <w:t>6,6</w:t>
            </w:r>
          </w:p>
        </w:tc>
      </w:tr>
    </w:tbl>
    <w:p w:rsidR="00AE33D9" w:rsidRDefault="00436315" w:rsidP="003B0AD7">
      <w:pPr>
        <w:rPr>
          <w:b/>
          <w:sz w:val="24"/>
          <w:szCs w:val="24"/>
        </w:rPr>
      </w:pPr>
      <w:r w:rsidRPr="003E37EA">
        <w:rPr>
          <w:b/>
          <w:sz w:val="20"/>
          <w:szCs w:val="20"/>
        </w:rPr>
        <w:t>Kaynak: Türkiye İstatistik Kurumu</w:t>
      </w:r>
      <w:r w:rsidR="00AE33D9">
        <w:rPr>
          <w:b/>
          <w:sz w:val="24"/>
          <w:szCs w:val="24"/>
        </w:rPr>
        <w:t xml:space="preserve">  </w:t>
      </w:r>
    </w:p>
    <w:p w:rsidR="007C6DE3" w:rsidRPr="004A7BD3" w:rsidRDefault="007C6DE3" w:rsidP="007C6DE3">
      <w:pPr>
        <w:pStyle w:val="AralkYok"/>
        <w:jc w:val="both"/>
        <w:rPr>
          <w:b/>
          <w:color w:val="FF0000"/>
          <w:sz w:val="24"/>
        </w:rPr>
      </w:pPr>
      <w:r w:rsidRPr="004A7BD3">
        <w:rPr>
          <w:b/>
          <w:color w:val="FF0000"/>
          <w:sz w:val="24"/>
        </w:rPr>
        <w:t xml:space="preserve">İnşaat Sektöründe İstihdam </w:t>
      </w:r>
      <w:r w:rsidR="006A04A5">
        <w:rPr>
          <w:b/>
          <w:color w:val="FF0000"/>
          <w:sz w:val="24"/>
        </w:rPr>
        <w:t>Mart A</w:t>
      </w:r>
      <w:r w:rsidRPr="004A7BD3">
        <w:rPr>
          <w:b/>
          <w:color w:val="FF0000"/>
          <w:sz w:val="24"/>
        </w:rPr>
        <w:t xml:space="preserve">yında </w:t>
      </w:r>
      <w:r w:rsidR="00E9029F">
        <w:rPr>
          <w:b/>
          <w:color w:val="FF0000"/>
          <w:sz w:val="24"/>
        </w:rPr>
        <w:t>1,</w:t>
      </w:r>
      <w:r w:rsidR="001F7F6B">
        <w:rPr>
          <w:b/>
          <w:color w:val="FF0000"/>
          <w:sz w:val="24"/>
        </w:rPr>
        <w:t xml:space="preserve">92 </w:t>
      </w:r>
      <w:r w:rsidRPr="004A7BD3">
        <w:rPr>
          <w:b/>
          <w:color w:val="FF0000"/>
          <w:sz w:val="24"/>
        </w:rPr>
        <w:t xml:space="preserve">Milyon </w:t>
      </w:r>
    </w:p>
    <w:p w:rsidR="007C6DE3" w:rsidRDefault="007C6DE3" w:rsidP="007C6DE3">
      <w:pPr>
        <w:pStyle w:val="AralkYok"/>
        <w:jc w:val="both"/>
        <w:rPr>
          <w:sz w:val="24"/>
        </w:rPr>
      </w:pPr>
    </w:p>
    <w:p w:rsidR="007C6DE3" w:rsidRPr="00352BAB" w:rsidRDefault="007C6DE3" w:rsidP="007C6DE3">
      <w:pPr>
        <w:pStyle w:val="AralkYok"/>
        <w:jc w:val="both"/>
        <w:rPr>
          <w:b/>
          <w:sz w:val="24"/>
        </w:rPr>
      </w:pPr>
      <w:r w:rsidRPr="00352BAB">
        <w:rPr>
          <w:b/>
          <w:sz w:val="24"/>
        </w:rPr>
        <w:t xml:space="preserve">İnşaat sektöründe istihdam </w:t>
      </w:r>
      <w:r w:rsidR="001F7F6B">
        <w:rPr>
          <w:b/>
          <w:sz w:val="24"/>
        </w:rPr>
        <w:t xml:space="preserve">Mart </w:t>
      </w:r>
      <w:r>
        <w:rPr>
          <w:b/>
          <w:sz w:val="24"/>
        </w:rPr>
        <w:t>a</w:t>
      </w:r>
      <w:r w:rsidRPr="00352BAB">
        <w:rPr>
          <w:b/>
          <w:sz w:val="24"/>
        </w:rPr>
        <w:t xml:space="preserve">yında </w:t>
      </w:r>
      <w:r w:rsidR="00BB1A15">
        <w:rPr>
          <w:b/>
          <w:sz w:val="24"/>
        </w:rPr>
        <w:t>1,</w:t>
      </w:r>
      <w:r w:rsidR="001F7F6B">
        <w:rPr>
          <w:b/>
          <w:sz w:val="24"/>
        </w:rPr>
        <w:t xml:space="preserve">92 </w:t>
      </w:r>
      <w:r w:rsidRPr="00352BAB">
        <w:rPr>
          <w:b/>
          <w:sz w:val="24"/>
        </w:rPr>
        <w:t xml:space="preserve">milyon kişi olmuştur. </w:t>
      </w:r>
      <w:r w:rsidR="00BB1A15">
        <w:rPr>
          <w:b/>
          <w:sz w:val="24"/>
        </w:rPr>
        <w:t>İ</w:t>
      </w:r>
      <w:r w:rsidRPr="00352BAB">
        <w:rPr>
          <w:b/>
          <w:sz w:val="24"/>
        </w:rPr>
        <w:t xml:space="preserve">nşaat sektöründeki istihdamın toplam istihdam içindeki payı yüzde </w:t>
      </w:r>
      <w:r w:rsidR="001F7F6B">
        <w:rPr>
          <w:b/>
          <w:sz w:val="24"/>
        </w:rPr>
        <w:t xml:space="preserve">7,1 </w:t>
      </w:r>
      <w:r w:rsidR="008060F3">
        <w:rPr>
          <w:b/>
          <w:sz w:val="24"/>
        </w:rPr>
        <w:t xml:space="preserve">olarak </w:t>
      </w:r>
      <w:r w:rsidR="000E4FC9">
        <w:rPr>
          <w:b/>
          <w:sz w:val="24"/>
        </w:rPr>
        <w:t xml:space="preserve">ve </w:t>
      </w:r>
      <w:r w:rsidR="00BB1A15">
        <w:rPr>
          <w:b/>
          <w:sz w:val="24"/>
        </w:rPr>
        <w:t>g</w:t>
      </w:r>
      <w:r w:rsidRPr="00352BAB">
        <w:rPr>
          <w:b/>
          <w:sz w:val="24"/>
        </w:rPr>
        <w:t xml:space="preserve">eçen yılki </w:t>
      </w:r>
      <w:r w:rsidR="001F7F6B">
        <w:rPr>
          <w:b/>
          <w:sz w:val="24"/>
        </w:rPr>
        <w:t>Mart</w:t>
      </w:r>
      <w:r w:rsidR="0018024D">
        <w:rPr>
          <w:b/>
          <w:sz w:val="24"/>
        </w:rPr>
        <w:t xml:space="preserve"> </w:t>
      </w:r>
      <w:r w:rsidRPr="00352BAB">
        <w:rPr>
          <w:b/>
          <w:sz w:val="24"/>
        </w:rPr>
        <w:t xml:space="preserve">ayı istihdamının </w:t>
      </w:r>
      <w:r>
        <w:rPr>
          <w:b/>
          <w:sz w:val="24"/>
        </w:rPr>
        <w:t>üzerinde</w:t>
      </w:r>
      <w:r w:rsidR="000E4FC9">
        <w:rPr>
          <w:b/>
          <w:sz w:val="24"/>
        </w:rPr>
        <w:t xml:space="preserve"> gerçekleşmiştir. </w:t>
      </w:r>
      <w:r>
        <w:rPr>
          <w:b/>
          <w:sz w:val="24"/>
        </w:rPr>
        <w:t xml:space="preserve">   </w:t>
      </w:r>
      <w:r w:rsidRPr="00352BAB">
        <w:rPr>
          <w:b/>
          <w:sz w:val="24"/>
        </w:rPr>
        <w:t xml:space="preserve">  </w:t>
      </w:r>
    </w:p>
    <w:p w:rsidR="007C6DE3" w:rsidRPr="004A7BD3" w:rsidRDefault="007C6DE3" w:rsidP="007C6DE3">
      <w:pPr>
        <w:pStyle w:val="AralkYok"/>
        <w:jc w:val="both"/>
      </w:pPr>
    </w:p>
    <w:p w:rsidR="007C6DE3" w:rsidRPr="001E298F" w:rsidRDefault="007C6DE3" w:rsidP="007C6DE3">
      <w:pPr>
        <w:spacing w:after="0" w:line="240" w:lineRule="auto"/>
        <w:rPr>
          <w:b/>
          <w:color w:val="000000" w:themeColor="text1"/>
          <w:sz w:val="20"/>
          <w:szCs w:val="20"/>
        </w:rPr>
      </w:pPr>
      <w:r w:rsidRPr="00F778C6">
        <w:rPr>
          <w:b/>
          <w:sz w:val="20"/>
          <w:szCs w:val="20"/>
        </w:rPr>
        <w:t>TABLO.</w:t>
      </w:r>
      <w:r w:rsidR="004B48C0">
        <w:rPr>
          <w:b/>
          <w:sz w:val="20"/>
          <w:szCs w:val="20"/>
        </w:rPr>
        <w:t>3</w:t>
      </w:r>
      <w:r>
        <w:rPr>
          <w:b/>
          <w:sz w:val="20"/>
          <w:szCs w:val="20"/>
        </w:rPr>
        <w:t xml:space="preserve"> </w:t>
      </w:r>
      <w:r w:rsidRPr="00F778C6">
        <w:rPr>
          <w:b/>
          <w:sz w:val="20"/>
          <w:szCs w:val="20"/>
        </w:rPr>
        <w:t>İNŞAAT SEKTÖRÜNDE İSTİHDAM</w:t>
      </w:r>
    </w:p>
    <w:tbl>
      <w:tblPr>
        <w:tblStyle w:val="TabloKlavuzu"/>
        <w:tblW w:w="4378" w:type="dxa"/>
        <w:tblInd w:w="108" w:type="dxa"/>
        <w:tblLook w:val="04A0" w:firstRow="1" w:lastRow="0" w:firstColumn="1" w:lastColumn="0" w:noHBand="0" w:noVBand="1"/>
      </w:tblPr>
      <w:tblGrid>
        <w:gridCol w:w="1238"/>
        <w:gridCol w:w="1007"/>
        <w:gridCol w:w="1133"/>
        <w:gridCol w:w="1000"/>
      </w:tblGrid>
      <w:tr w:rsidR="007C6DE3" w:rsidRPr="00AA71A7" w:rsidTr="00564CB5">
        <w:trPr>
          <w:trHeight w:val="438"/>
        </w:trPr>
        <w:tc>
          <w:tcPr>
            <w:tcW w:w="1238" w:type="dxa"/>
            <w:shd w:val="clear" w:color="auto" w:fill="F2F2F2" w:themeFill="background1" w:themeFillShade="F2"/>
          </w:tcPr>
          <w:p w:rsidR="007C6DE3" w:rsidRPr="001E298F" w:rsidRDefault="007C6DE3" w:rsidP="00BB51C1">
            <w:pPr>
              <w:jc w:val="center"/>
              <w:rPr>
                <w:b/>
                <w:color w:val="000000" w:themeColor="text1"/>
                <w:sz w:val="16"/>
                <w:szCs w:val="16"/>
              </w:rPr>
            </w:pPr>
          </w:p>
          <w:p w:rsidR="007C6DE3" w:rsidRPr="001E298F" w:rsidRDefault="007C6DE3" w:rsidP="00BB51C1">
            <w:pPr>
              <w:jc w:val="center"/>
              <w:rPr>
                <w:b/>
                <w:color w:val="000000" w:themeColor="text1"/>
                <w:sz w:val="16"/>
                <w:szCs w:val="16"/>
              </w:rPr>
            </w:pPr>
          </w:p>
          <w:p w:rsidR="007C6DE3" w:rsidRPr="001E298F" w:rsidRDefault="007C6DE3" w:rsidP="00BB51C1">
            <w:pPr>
              <w:jc w:val="center"/>
              <w:rPr>
                <w:b/>
                <w:color w:val="000000" w:themeColor="text1"/>
                <w:sz w:val="16"/>
                <w:szCs w:val="16"/>
              </w:rPr>
            </w:pPr>
            <w:r w:rsidRPr="001E298F">
              <w:rPr>
                <w:b/>
                <w:color w:val="000000" w:themeColor="text1"/>
                <w:sz w:val="16"/>
                <w:szCs w:val="16"/>
              </w:rPr>
              <w:t>DÖNEM</w:t>
            </w:r>
          </w:p>
        </w:tc>
        <w:tc>
          <w:tcPr>
            <w:tcW w:w="1007" w:type="dxa"/>
            <w:shd w:val="clear" w:color="auto" w:fill="F2F2F2" w:themeFill="background1" w:themeFillShade="F2"/>
          </w:tcPr>
          <w:p w:rsidR="007C6DE3" w:rsidRPr="001E298F" w:rsidRDefault="007C6DE3" w:rsidP="00BB51C1">
            <w:pPr>
              <w:jc w:val="center"/>
              <w:rPr>
                <w:b/>
                <w:color w:val="000000" w:themeColor="text1"/>
                <w:sz w:val="16"/>
                <w:szCs w:val="16"/>
              </w:rPr>
            </w:pPr>
          </w:p>
          <w:p w:rsidR="007C6DE3" w:rsidRPr="001E298F" w:rsidRDefault="007C6DE3" w:rsidP="00BB51C1">
            <w:pPr>
              <w:jc w:val="center"/>
              <w:rPr>
                <w:b/>
                <w:color w:val="000000" w:themeColor="text1"/>
                <w:sz w:val="16"/>
                <w:szCs w:val="16"/>
              </w:rPr>
            </w:pPr>
            <w:r w:rsidRPr="001E298F">
              <w:rPr>
                <w:b/>
                <w:color w:val="000000" w:themeColor="text1"/>
                <w:sz w:val="16"/>
                <w:szCs w:val="16"/>
              </w:rPr>
              <w:t>TOPAM İSTİHDAM (000 KİŞİ)</w:t>
            </w:r>
          </w:p>
        </w:tc>
        <w:tc>
          <w:tcPr>
            <w:tcW w:w="1133" w:type="dxa"/>
            <w:shd w:val="clear" w:color="auto" w:fill="F2F2F2" w:themeFill="background1" w:themeFillShade="F2"/>
          </w:tcPr>
          <w:p w:rsidR="007C6DE3" w:rsidRPr="001E298F" w:rsidRDefault="007C6DE3" w:rsidP="00BB51C1">
            <w:pPr>
              <w:jc w:val="center"/>
              <w:rPr>
                <w:b/>
                <w:color w:val="000000" w:themeColor="text1"/>
                <w:sz w:val="16"/>
                <w:szCs w:val="16"/>
              </w:rPr>
            </w:pPr>
            <w:r w:rsidRPr="001E298F">
              <w:rPr>
                <w:b/>
                <w:color w:val="000000" w:themeColor="text1"/>
                <w:sz w:val="16"/>
                <w:szCs w:val="16"/>
              </w:rPr>
              <w:t>İNŞAAT SEKTÖRÜ</w:t>
            </w:r>
          </w:p>
          <w:p w:rsidR="007C6DE3" w:rsidRPr="001E298F" w:rsidRDefault="007C6DE3" w:rsidP="00BB51C1">
            <w:pPr>
              <w:jc w:val="center"/>
              <w:rPr>
                <w:b/>
                <w:color w:val="000000" w:themeColor="text1"/>
                <w:sz w:val="16"/>
                <w:szCs w:val="16"/>
              </w:rPr>
            </w:pPr>
            <w:r w:rsidRPr="001E298F">
              <w:rPr>
                <w:b/>
                <w:color w:val="000000" w:themeColor="text1"/>
                <w:sz w:val="16"/>
                <w:szCs w:val="16"/>
              </w:rPr>
              <w:t xml:space="preserve">İSTİHDAM (000 KİŞİ) </w:t>
            </w:r>
          </w:p>
        </w:tc>
        <w:tc>
          <w:tcPr>
            <w:tcW w:w="1000" w:type="dxa"/>
            <w:shd w:val="clear" w:color="auto" w:fill="F2F2F2" w:themeFill="background1" w:themeFillShade="F2"/>
          </w:tcPr>
          <w:p w:rsidR="007C6DE3" w:rsidRPr="001E298F" w:rsidRDefault="007C6DE3" w:rsidP="00BB51C1">
            <w:pPr>
              <w:jc w:val="center"/>
              <w:rPr>
                <w:b/>
                <w:color w:val="000000" w:themeColor="text1"/>
                <w:sz w:val="16"/>
                <w:szCs w:val="16"/>
              </w:rPr>
            </w:pPr>
          </w:p>
          <w:p w:rsidR="007C6DE3" w:rsidRPr="001E298F" w:rsidRDefault="007C6DE3" w:rsidP="00BB51C1">
            <w:pPr>
              <w:jc w:val="center"/>
              <w:rPr>
                <w:b/>
                <w:color w:val="000000" w:themeColor="text1"/>
                <w:sz w:val="16"/>
                <w:szCs w:val="16"/>
              </w:rPr>
            </w:pPr>
            <w:r w:rsidRPr="001E298F">
              <w:rPr>
                <w:b/>
                <w:color w:val="000000" w:themeColor="text1"/>
                <w:sz w:val="16"/>
                <w:szCs w:val="16"/>
              </w:rPr>
              <w:t>İNŞAAT</w:t>
            </w:r>
          </w:p>
          <w:p w:rsidR="007C6DE3" w:rsidRPr="001E298F" w:rsidRDefault="007C6DE3" w:rsidP="00BB51C1">
            <w:pPr>
              <w:jc w:val="center"/>
              <w:rPr>
                <w:b/>
                <w:color w:val="000000" w:themeColor="text1"/>
                <w:sz w:val="16"/>
                <w:szCs w:val="16"/>
              </w:rPr>
            </w:pPr>
            <w:r w:rsidRPr="001E298F">
              <w:rPr>
                <w:b/>
                <w:color w:val="000000" w:themeColor="text1"/>
                <w:sz w:val="16"/>
                <w:szCs w:val="16"/>
              </w:rPr>
              <w:t>SEKTÖRÜ PAY %</w:t>
            </w:r>
          </w:p>
        </w:tc>
      </w:tr>
      <w:tr w:rsidR="007C6DE3" w:rsidRPr="00AA71A7" w:rsidTr="00564CB5">
        <w:trPr>
          <w:trHeight w:val="247"/>
        </w:trPr>
        <w:tc>
          <w:tcPr>
            <w:tcW w:w="1238" w:type="dxa"/>
            <w:shd w:val="clear" w:color="auto" w:fill="F2F2F2" w:themeFill="background1" w:themeFillShade="F2"/>
            <w:vAlign w:val="center"/>
          </w:tcPr>
          <w:p w:rsidR="007C6DE3" w:rsidRPr="001E298F" w:rsidRDefault="007C6DE3" w:rsidP="00BB51C1">
            <w:pPr>
              <w:jc w:val="center"/>
              <w:rPr>
                <w:b/>
                <w:color w:val="000000" w:themeColor="text1"/>
                <w:sz w:val="16"/>
                <w:szCs w:val="16"/>
              </w:rPr>
            </w:pPr>
            <w:r w:rsidRPr="001E298F">
              <w:rPr>
                <w:b/>
                <w:color w:val="000000" w:themeColor="text1"/>
                <w:sz w:val="16"/>
                <w:szCs w:val="16"/>
              </w:rPr>
              <w:t>2014 ARALIK</w:t>
            </w:r>
          </w:p>
        </w:tc>
        <w:tc>
          <w:tcPr>
            <w:tcW w:w="1007"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25.642</w:t>
            </w:r>
          </w:p>
        </w:tc>
        <w:tc>
          <w:tcPr>
            <w:tcW w:w="1133"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1.829</w:t>
            </w:r>
          </w:p>
        </w:tc>
        <w:tc>
          <w:tcPr>
            <w:tcW w:w="1000"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7,1</w:t>
            </w:r>
          </w:p>
        </w:tc>
      </w:tr>
      <w:tr w:rsidR="007C6DE3" w:rsidRPr="00AA71A7" w:rsidTr="00564CB5">
        <w:trPr>
          <w:trHeight w:val="247"/>
        </w:trPr>
        <w:tc>
          <w:tcPr>
            <w:tcW w:w="1238" w:type="dxa"/>
            <w:shd w:val="clear" w:color="auto" w:fill="F2F2F2" w:themeFill="background1" w:themeFillShade="F2"/>
            <w:vAlign w:val="center"/>
          </w:tcPr>
          <w:p w:rsidR="007C6DE3" w:rsidRPr="001E298F" w:rsidRDefault="007C6DE3" w:rsidP="00BB51C1">
            <w:pPr>
              <w:jc w:val="center"/>
              <w:rPr>
                <w:b/>
                <w:color w:val="000000" w:themeColor="text1"/>
                <w:sz w:val="16"/>
                <w:szCs w:val="16"/>
              </w:rPr>
            </w:pPr>
            <w:r w:rsidRPr="001E298F">
              <w:rPr>
                <w:b/>
                <w:color w:val="000000" w:themeColor="text1"/>
                <w:sz w:val="16"/>
                <w:szCs w:val="16"/>
              </w:rPr>
              <w:t>2015 MART</w:t>
            </w:r>
          </w:p>
        </w:tc>
        <w:tc>
          <w:tcPr>
            <w:tcW w:w="1007"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25.953</w:t>
            </w:r>
          </w:p>
        </w:tc>
        <w:tc>
          <w:tcPr>
            <w:tcW w:w="1133"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1.789</w:t>
            </w:r>
          </w:p>
        </w:tc>
        <w:tc>
          <w:tcPr>
            <w:tcW w:w="1000"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6,9</w:t>
            </w:r>
          </w:p>
        </w:tc>
      </w:tr>
      <w:tr w:rsidR="007C6DE3" w:rsidRPr="00AA71A7" w:rsidTr="00564CB5">
        <w:trPr>
          <w:trHeight w:val="247"/>
        </w:trPr>
        <w:tc>
          <w:tcPr>
            <w:tcW w:w="1238" w:type="dxa"/>
            <w:shd w:val="clear" w:color="auto" w:fill="F2F2F2" w:themeFill="background1" w:themeFillShade="F2"/>
            <w:vAlign w:val="center"/>
          </w:tcPr>
          <w:p w:rsidR="007C6DE3" w:rsidRPr="001E298F" w:rsidRDefault="007C6DE3" w:rsidP="00BB51C1">
            <w:pPr>
              <w:jc w:val="center"/>
              <w:rPr>
                <w:b/>
                <w:color w:val="000000" w:themeColor="text1"/>
                <w:sz w:val="16"/>
                <w:szCs w:val="16"/>
              </w:rPr>
            </w:pPr>
            <w:r w:rsidRPr="001E298F">
              <w:rPr>
                <w:b/>
                <w:color w:val="000000" w:themeColor="text1"/>
                <w:sz w:val="16"/>
                <w:szCs w:val="16"/>
              </w:rPr>
              <w:t>2015 HAZİRAN</w:t>
            </w:r>
          </w:p>
        </w:tc>
        <w:tc>
          <w:tcPr>
            <w:tcW w:w="1007"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27.261</w:t>
            </w:r>
          </w:p>
        </w:tc>
        <w:tc>
          <w:tcPr>
            <w:tcW w:w="1133"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1.978</w:t>
            </w:r>
          </w:p>
        </w:tc>
        <w:tc>
          <w:tcPr>
            <w:tcW w:w="1000" w:type="dxa"/>
            <w:shd w:val="clear" w:color="auto" w:fill="F2F2F2" w:themeFill="background1" w:themeFillShade="F2"/>
            <w:vAlign w:val="center"/>
          </w:tcPr>
          <w:p w:rsidR="007C6DE3" w:rsidRPr="001E298F"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sidRPr="001E298F">
              <w:rPr>
                <w:rFonts w:asciiTheme="minorHAnsi" w:hAnsiTheme="minorHAnsi" w:cs="Arial"/>
                <w:b/>
                <w:bCs/>
                <w:color w:val="000000" w:themeColor="text1"/>
                <w:kern w:val="24"/>
                <w:sz w:val="16"/>
                <w:szCs w:val="16"/>
              </w:rPr>
              <w:t>7,3</w:t>
            </w:r>
          </w:p>
        </w:tc>
      </w:tr>
      <w:tr w:rsidR="007C6DE3" w:rsidRPr="00AA71A7" w:rsidTr="00564CB5">
        <w:trPr>
          <w:trHeight w:val="247"/>
        </w:trPr>
        <w:tc>
          <w:tcPr>
            <w:tcW w:w="1238" w:type="dxa"/>
            <w:shd w:val="clear" w:color="auto" w:fill="F2F2F2" w:themeFill="background1" w:themeFillShade="F2"/>
            <w:vAlign w:val="center"/>
          </w:tcPr>
          <w:p w:rsidR="007C6DE3" w:rsidRDefault="007C6DE3" w:rsidP="00BB51C1">
            <w:pPr>
              <w:jc w:val="center"/>
              <w:rPr>
                <w:b/>
                <w:color w:val="000000" w:themeColor="text1"/>
                <w:sz w:val="16"/>
                <w:szCs w:val="16"/>
              </w:rPr>
            </w:pPr>
            <w:r>
              <w:rPr>
                <w:b/>
                <w:color w:val="000000" w:themeColor="text1"/>
                <w:sz w:val="16"/>
                <w:szCs w:val="16"/>
              </w:rPr>
              <w:t>2015 EYLÜL</w:t>
            </w:r>
          </w:p>
        </w:tc>
        <w:tc>
          <w:tcPr>
            <w:tcW w:w="1007" w:type="dxa"/>
            <w:shd w:val="clear" w:color="auto" w:fill="F2F2F2" w:themeFill="background1" w:themeFillShade="F2"/>
            <w:vAlign w:val="center"/>
          </w:tcPr>
          <w:p w:rsidR="007C6DE3"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27.156</w:t>
            </w:r>
          </w:p>
        </w:tc>
        <w:tc>
          <w:tcPr>
            <w:tcW w:w="1133" w:type="dxa"/>
            <w:shd w:val="clear" w:color="auto" w:fill="F2F2F2" w:themeFill="background1" w:themeFillShade="F2"/>
            <w:vAlign w:val="center"/>
          </w:tcPr>
          <w:p w:rsidR="007C6DE3"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2.040</w:t>
            </w:r>
          </w:p>
        </w:tc>
        <w:tc>
          <w:tcPr>
            <w:tcW w:w="1000" w:type="dxa"/>
            <w:shd w:val="clear" w:color="auto" w:fill="F2F2F2" w:themeFill="background1" w:themeFillShade="F2"/>
            <w:vAlign w:val="center"/>
          </w:tcPr>
          <w:p w:rsidR="007C6DE3" w:rsidRDefault="007C6DE3"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7,5</w:t>
            </w:r>
          </w:p>
        </w:tc>
      </w:tr>
      <w:tr w:rsidR="004E18E9" w:rsidRPr="00AA71A7" w:rsidTr="00564CB5">
        <w:trPr>
          <w:trHeight w:val="247"/>
        </w:trPr>
        <w:tc>
          <w:tcPr>
            <w:tcW w:w="1238" w:type="dxa"/>
            <w:shd w:val="clear" w:color="auto" w:fill="F2F2F2" w:themeFill="background1" w:themeFillShade="F2"/>
            <w:vAlign w:val="center"/>
          </w:tcPr>
          <w:p w:rsidR="004E18E9" w:rsidRDefault="004E18E9" w:rsidP="004E18E9">
            <w:pPr>
              <w:jc w:val="center"/>
              <w:rPr>
                <w:b/>
                <w:color w:val="000000" w:themeColor="text1"/>
                <w:sz w:val="16"/>
                <w:szCs w:val="16"/>
              </w:rPr>
            </w:pPr>
            <w:r>
              <w:rPr>
                <w:b/>
                <w:color w:val="000000" w:themeColor="text1"/>
                <w:sz w:val="16"/>
                <w:szCs w:val="16"/>
              </w:rPr>
              <w:t xml:space="preserve">2015 ARALIK </w:t>
            </w:r>
          </w:p>
        </w:tc>
        <w:tc>
          <w:tcPr>
            <w:tcW w:w="1007" w:type="dxa"/>
            <w:shd w:val="clear" w:color="auto" w:fill="F2F2F2" w:themeFill="background1" w:themeFillShade="F2"/>
            <w:vAlign w:val="center"/>
          </w:tcPr>
          <w:p w:rsidR="004E18E9" w:rsidRDefault="00E9029F"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26.448</w:t>
            </w:r>
          </w:p>
        </w:tc>
        <w:tc>
          <w:tcPr>
            <w:tcW w:w="1133" w:type="dxa"/>
            <w:shd w:val="clear" w:color="auto" w:fill="F2F2F2" w:themeFill="background1" w:themeFillShade="F2"/>
            <w:vAlign w:val="center"/>
          </w:tcPr>
          <w:p w:rsidR="004E18E9" w:rsidRDefault="007D2157"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1.878</w:t>
            </w:r>
          </w:p>
        </w:tc>
        <w:tc>
          <w:tcPr>
            <w:tcW w:w="1000" w:type="dxa"/>
            <w:shd w:val="clear" w:color="auto" w:fill="F2F2F2" w:themeFill="background1" w:themeFillShade="F2"/>
            <w:vAlign w:val="center"/>
          </w:tcPr>
          <w:p w:rsidR="004E18E9" w:rsidRDefault="00E9029F" w:rsidP="00BB51C1">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7,1</w:t>
            </w:r>
          </w:p>
        </w:tc>
      </w:tr>
      <w:tr w:rsidR="00BB1A15" w:rsidRPr="00AA71A7" w:rsidTr="00564CB5">
        <w:trPr>
          <w:trHeight w:val="247"/>
        </w:trPr>
        <w:tc>
          <w:tcPr>
            <w:tcW w:w="1238" w:type="dxa"/>
            <w:shd w:val="clear" w:color="auto" w:fill="F2F2F2" w:themeFill="background1" w:themeFillShade="F2"/>
            <w:vAlign w:val="center"/>
          </w:tcPr>
          <w:p w:rsidR="00BB1A15" w:rsidRDefault="00BB1A15" w:rsidP="001F7F6B">
            <w:pPr>
              <w:jc w:val="center"/>
              <w:rPr>
                <w:b/>
                <w:color w:val="000000" w:themeColor="text1"/>
                <w:sz w:val="16"/>
                <w:szCs w:val="16"/>
              </w:rPr>
            </w:pPr>
            <w:r>
              <w:rPr>
                <w:b/>
                <w:color w:val="000000" w:themeColor="text1"/>
                <w:sz w:val="16"/>
                <w:szCs w:val="16"/>
              </w:rPr>
              <w:t xml:space="preserve">2016 </w:t>
            </w:r>
            <w:r w:rsidR="001F7F6B">
              <w:rPr>
                <w:b/>
                <w:color w:val="000000" w:themeColor="text1"/>
                <w:sz w:val="16"/>
                <w:szCs w:val="16"/>
              </w:rPr>
              <w:t xml:space="preserve">MART </w:t>
            </w:r>
          </w:p>
        </w:tc>
        <w:tc>
          <w:tcPr>
            <w:tcW w:w="1007" w:type="dxa"/>
            <w:shd w:val="clear" w:color="auto" w:fill="F2F2F2" w:themeFill="background1" w:themeFillShade="F2"/>
            <w:vAlign w:val="center"/>
          </w:tcPr>
          <w:p w:rsidR="00BB1A15" w:rsidRDefault="00BB1A15" w:rsidP="001F7F6B">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26.</w:t>
            </w:r>
            <w:r w:rsidR="001F7F6B">
              <w:rPr>
                <w:rFonts w:asciiTheme="minorHAnsi" w:hAnsiTheme="minorHAnsi" w:cs="Arial"/>
                <w:b/>
                <w:bCs/>
                <w:color w:val="000000" w:themeColor="text1"/>
                <w:kern w:val="24"/>
                <w:sz w:val="16"/>
                <w:szCs w:val="16"/>
              </w:rPr>
              <w:t>993</w:t>
            </w:r>
          </w:p>
        </w:tc>
        <w:tc>
          <w:tcPr>
            <w:tcW w:w="1133" w:type="dxa"/>
            <w:shd w:val="clear" w:color="auto" w:fill="F2F2F2" w:themeFill="background1" w:themeFillShade="F2"/>
            <w:vAlign w:val="center"/>
          </w:tcPr>
          <w:p w:rsidR="00BB1A15" w:rsidRDefault="00BB1A15" w:rsidP="001F7F6B">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1.</w:t>
            </w:r>
            <w:r w:rsidR="001F7F6B">
              <w:rPr>
                <w:rFonts w:asciiTheme="minorHAnsi" w:hAnsiTheme="minorHAnsi" w:cs="Arial"/>
                <w:b/>
                <w:bCs/>
                <w:color w:val="000000" w:themeColor="text1"/>
                <w:kern w:val="24"/>
                <w:sz w:val="16"/>
                <w:szCs w:val="16"/>
              </w:rPr>
              <w:t>923</w:t>
            </w:r>
          </w:p>
        </w:tc>
        <w:tc>
          <w:tcPr>
            <w:tcW w:w="1000" w:type="dxa"/>
            <w:shd w:val="clear" w:color="auto" w:fill="F2F2F2" w:themeFill="background1" w:themeFillShade="F2"/>
            <w:vAlign w:val="center"/>
          </w:tcPr>
          <w:p w:rsidR="00BB1A15" w:rsidRDefault="001F7F6B" w:rsidP="001F7F6B">
            <w:pPr>
              <w:pStyle w:val="NormalWeb"/>
              <w:spacing w:before="0" w:beforeAutospacing="0" w:after="0" w:afterAutospacing="0"/>
              <w:jc w:val="center"/>
              <w:rPr>
                <w:rFonts w:asciiTheme="minorHAnsi" w:hAnsiTheme="minorHAnsi" w:cs="Arial"/>
                <w:b/>
                <w:bCs/>
                <w:color w:val="000000" w:themeColor="text1"/>
                <w:kern w:val="24"/>
                <w:sz w:val="16"/>
                <w:szCs w:val="16"/>
              </w:rPr>
            </w:pPr>
            <w:r>
              <w:rPr>
                <w:rFonts w:asciiTheme="minorHAnsi" w:hAnsiTheme="minorHAnsi" w:cs="Arial"/>
                <w:b/>
                <w:bCs/>
                <w:color w:val="000000" w:themeColor="text1"/>
                <w:kern w:val="24"/>
                <w:sz w:val="16"/>
                <w:szCs w:val="16"/>
              </w:rPr>
              <w:t>7,1</w:t>
            </w:r>
          </w:p>
        </w:tc>
      </w:tr>
    </w:tbl>
    <w:p w:rsidR="0009367E" w:rsidRDefault="007C6DE3" w:rsidP="007C6DE3">
      <w:pPr>
        <w:jc w:val="both"/>
        <w:rPr>
          <w:b/>
          <w:sz w:val="20"/>
          <w:szCs w:val="20"/>
        </w:rPr>
      </w:pPr>
      <w:r w:rsidRPr="001E298F">
        <w:rPr>
          <w:b/>
          <w:color w:val="000000" w:themeColor="text1"/>
          <w:sz w:val="20"/>
          <w:szCs w:val="20"/>
        </w:rPr>
        <w:t xml:space="preserve">Kaynak: Türkiye İstatistik </w:t>
      </w:r>
      <w:r w:rsidR="00564CB5">
        <w:rPr>
          <w:b/>
          <w:color w:val="000000" w:themeColor="text1"/>
          <w:sz w:val="20"/>
          <w:szCs w:val="20"/>
        </w:rPr>
        <w:t xml:space="preserve">Kurumu </w:t>
      </w:r>
    </w:p>
    <w:p w:rsidR="004B29A0" w:rsidRPr="004A7BD3" w:rsidRDefault="007C6DE3" w:rsidP="004A7BD3">
      <w:pPr>
        <w:pStyle w:val="AralkYok"/>
        <w:jc w:val="both"/>
        <w:rPr>
          <w:b/>
          <w:sz w:val="28"/>
        </w:rPr>
      </w:pPr>
      <w:r>
        <w:rPr>
          <w:b/>
          <w:sz w:val="28"/>
        </w:rPr>
        <w:lastRenderedPageBreak/>
        <w:t>T</w:t>
      </w:r>
      <w:r w:rsidR="004B29A0" w:rsidRPr="004A7BD3">
        <w:rPr>
          <w:b/>
          <w:sz w:val="28"/>
        </w:rPr>
        <w:t xml:space="preserve">ÜRKİYE İNŞAAT VE YAPI SEKTÖRÜ </w:t>
      </w:r>
    </w:p>
    <w:p w:rsidR="004A7BD3" w:rsidRDefault="004A7BD3" w:rsidP="004A7BD3">
      <w:pPr>
        <w:pStyle w:val="AralkYok"/>
        <w:jc w:val="both"/>
        <w:rPr>
          <w:b/>
          <w:color w:val="FF0000"/>
          <w:sz w:val="24"/>
        </w:rPr>
      </w:pPr>
    </w:p>
    <w:p w:rsidR="004B29A0" w:rsidRPr="004A7BD3" w:rsidRDefault="004B29A0" w:rsidP="004A7BD3">
      <w:pPr>
        <w:pStyle w:val="AralkYok"/>
        <w:jc w:val="both"/>
        <w:rPr>
          <w:b/>
          <w:color w:val="FF0000"/>
          <w:sz w:val="24"/>
        </w:rPr>
      </w:pPr>
      <w:r w:rsidRPr="004A7BD3">
        <w:rPr>
          <w:b/>
          <w:color w:val="FF0000"/>
          <w:sz w:val="24"/>
        </w:rPr>
        <w:t xml:space="preserve">İnşaat Sektöründe Güven Endeksi </w:t>
      </w:r>
      <w:r w:rsidR="00C93E5A">
        <w:rPr>
          <w:b/>
          <w:color w:val="FF0000"/>
          <w:sz w:val="24"/>
        </w:rPr>
        <w:t xml:space="preserve">Haziran </w:t>
      </w:r>
      <w:r w:rsidR="00064B4F">
        <w:rPr>
          <w:b/>
          <w:color w:val="FF0000"/>
          <w:sz w:val="24"/>
        </w:rPr>
        <w:t xml:space="preserve">Ayında </w:t>
      </w:r>
      <w:r w:rsidR="00C93E5A">
        <w:rPr>
          <w:b/>
          <w:color w:val="FF0000"/>
          <w:sz w:val="24"/>
        </w:rPr>
        <w:t xml:space="preserve">0,8 </w:t>
      </w:r>
      <w:r w:rsidRPr="004A7BD3">
        <w:rPr>
          <w:b/>
          <w:color w:val="FF0000"/>
          <w:sz w:val="24"/>
        </w:rPr>
        <w:t xml:space="preserve">Puan </w:t>
      </w:r>
      <w:r w:rsidR="00E42FA0">
        <w:rPr>
          <w:b/>
          <w:color w:val="FF0000"/>
          <w:sz w:val="24"/>
        </w:rPr>
        <w:t xml:space="preserve">Geriledi </w:t>
      </w:r>
      <w:r w:rsidR="00064B4F">
        <w:rPr>
          <w:b/>
          <w:color w:val="FF0000"/>
          <w:sz w:val="24"/>
        </w:rPr>
        <w:t xml:space="preserve"> </w:t>
      </w:r>
      <w:r w:rsidR="004C50E1">
        <w:rPr>
          <w:b/>
          <w:color w:val="FF0000"/>
          <w:sz w:val="24"/>
        </w:rPr>
        <w:t xml:space="preserve"> </w:t>
      </w:r>
      <w:r w:rsidR="00501730">
        <w:rPr>
          <w:b/>
          <w:color w:val="FF0000"/>
          <w:sz w:val="24"/>
        </w:rPr>
        <w:t xml:space="preserve"> </w:t>
      </w:r>
      <w:r w:rsidRPr="004A7BD3">
        <w:rPr>
          <w:b/>
          <w:color w:val="FF0000"/>
          <w:sz w:val="24"/>
        </w:rPr>
        <w:t xml:space="preserve">    </w:t>
      </w:r>
    </w:p>
    <w:p w:rsidR="009413AE" w:rsidRDefault="009413AE" w:rsidP="004A7BD3">
      <w:pPr>
        <w:pStyle w:val="AralkYok"/>
        <w:jc w:val="both"/>
        <w:rPr>
          <w:sz w:val="24"/>
        </w:rPr>
      </w:pPr>
    </w:p>
    <w:p w:rsidR="00C93E5A" w:rsidRDefault="00E42FA0" w:rsidP="004A7BD3">
      <w:pPr>
        <w:pStyle w:val="AralkYok"/>
        <w:jc w:val="both"/>
        <w:rPr>
          <w:b/>
          <w:sz w:val="24"/>
        </w:rPr>
      </w:pPr>
      <w:r>
        <w:rPr>
          <w:b/>
          <w:sz w:val="24"/>
        </w:rPr>
        <w:t>İnşaat sektöründe güven endeksi yıl içinde Mayıs ayın</w:t>
      </w:r>
      <w:r w:rsidR="00C93E5A">
        <w:rPr>
          <w:b/>
          <w:sz w:val="24"/>
        </w:rPr>
        <w:t xml:space="preserve">ın ardından Haziran ayında da sınırlı ölçüde </w:t>
      </w:r>
      <w:r>
        <w:rPr>
          <w:b/>
          <w:sz w:val="24"/>
        </w:rPr>
        <w:t>gerilemiştir. Yılın ilk dört ayında i</w:t>
      </w:r>
      <w:r w:rsidR="004C50E1">
        <w:rPr>
          <w:b/>
          <w:sz w:val="24"/>
        </w:rPr>
        <w:t xml:space="preserve">nşaat sektörü güven endeksi </w:t>
      </w:r>
      <w:r>
        <w:rPr>
          <w:b/>
          <w:sz w:val="24"/>
        </w:rPr>
        <w:t>12,8 puan artış göstermişti. Mayıs ayında</w:t>
      </w:r>
      <w:r w:rsidR="00C93E5A">
        <w:rPr>
          <w:b/>
          <w:sz w:val="24"/>
        </w:rPr>
        <w:t xml:space="preserve">ki 3,6 puan gerileme ardından güven endeksi Haziran ayında ise 0,8 puan daha düşmüştür. </w:t>
      </w:r>
    </w:p>
    <w:p w:rsidR="00E71E71" w:rsidRDefault="00E71E71" w:rsidP="004A7BD3">
      <w:pPr>
        <w:pStyle w:val="AralkYok"/>
        <w:jc w:val="both"/>
        <w:rPr>
          <w:b/>
          <w:sz w:val="24"/>
        </w:rPr>
      </w:pPr>
    </w:p>
    <w:p w:rsidR="004C50E1" w:rsidRDefault="00E54163" w:rsidP="004A7BD3">
      <w:pPr>
        <w:pStyle w:val="AralkYok"/>
        <w:jc w:val="both"/>
        <w:rPr>
          <w:b/>
          <w:sz w:val="24"/>
        </w:rPr>
      </w:pPr>
      <w:r>
        <w:rPr>
          <w:b/>
          <w:sz w:val="24"/>
        </w:rPr>
        <w:t>Böylece i</w:t>
      </w:r>
      <w:r w:rsidR="00DF0297">
        <w:rPr>
          <w:b/>
          <w:sz w:val="24"/>
        </w:rPr>
        <w:t>lk</w:t>
      </w:r>
      <w:r w:rsidR="00AB7A9F">
        <w:rPr>
          <w:b/>
          <w:sz w:val="24"/>
        </w:rPr>
        <w:t xml:space="preserve"> dört </w:t>
      </w:r>
      <w:r w:rsidR="00DF0297">
        <w:rPr>
          <w:b/>
          <w:sz w:val="24"/>
        </w:rPr>
        <w:t>ayda</w:t>
      </w:r>
      <w:r w:rsidR="00E42FA0">
        <w:rPr>
          <w:b/>
          <w:sz w:val="24"/>
        </w:rPr>
        <w:t xml:space="preserve"> görülen </w:t>
      </w:r>
      <w:r w:rsidR="00DF0297">
        <w:rPr>
          <w:b/>
          <w:sz w:val="24"/>
        </w:rPr>
        <w:t xml:space="preserve">güven artışı </w:t>
      </w:r>
      <w:r w:rsidR="00E42FA0">
        <w:rPr>
          <w:b/>
          <w:sz w:val="24"/>
        </w:rPr>
        <w:t xml:space="preserve">ve sahip olunan </w:t>
      </w:r>
      <w:r w:rsidR="004C50E1">
        <w:rPr>
          <w:b/>
          <w:sz w:val="24"/>
        </w:rPr>
        <w:t>iyimser</w:t>
      </w:r>
      <w:r w:rsidR="00ED4364">
        <w:rPr>
          <w:b/>
          <w:sz w:val="24"/>
        </w:rPr>
        <w:t>li</w:t>
      </w:r>
      <w:r w:rsidR="00E42FA0">
        <w:rPr>
          <w:b/>
          <w:sz w:val="24"/>
        </w:rPr>
        <w:t xml:space="preserve">k </w:t>
      </w:r>
      <w:r w:rsidR="00C93E5A">
        <w:rPr>
          <w:b/>
          <w:sz w:val="24"/>
        </w:rPr>
        <w:t xml:space="preserve">son iki ayda </w:t>
      </w:r>
      <w:r w:rsidR="00E42FA0">
        <w:rPr>
          <w:b/>
          <w:sz w:val="24"/>
        </w:rPr>
        <w:t xml:space="preserve">durağanlaşmış ve gerilemiştir. </w:t>
      </w:r>
      <w:r w:rsidR="00D20BB9">
        <w:rPr>
          <w:b/>
          <w:sz w:val="24"/>
        </w:rPr>
        <w:t>Haziran</w:t>
      </w:r>
      <w:r w:rsidR="00E42FA0">
        <w:rPr>
          <w:b/>
          <w:sz w:val="24"/>
        </w:rPr>
        <w:t xml:space="preserve"> ayındaki </w:t>
      </w:r>
      <w:r w:rsidR="00D20BB9">
        <w:rPr>
          <w:b/>
          <w:sz w:val="24"/>
        </w:rPr>
        <w:t xml:space="preserve">mevsimsellik </w:t>
      </w:r>
      <w:r w:rsidR="00E42FA0">
        <w:rPr>
          <w:b/>
          <w:sz w:val="24"/>
        </w:rPr>
        <w:t xml:space="preserve">güveni muhtemelen olumsuz etkileyen unsur olmuştur. </w:t>
      </w:r>
      <w:r w:rsidR="004C50E1">
        <w:rPr>
          <w:b/>
          <w:sz w:val="24"/>
        </w:rPr>
        <w:t xml:space="preserve">İnşaat sektörü güven endeksi </w:t>
      </w:r>
      <w:r w:rsidR="00D20BB9">
        <w:rPr>
          <w:b/>
          <w:sz w:val="24"/>
        </w:rPr>
        <w:t xml:space="preserve">Haziran </w:t>
      </w:r>
      <w:r w:rsidR="00E71E71">
        <w:rPr>
          <w:b/>
          <w:sz w:val="24"/>
        </w:rPr>
        <w:t xml:space="preserve">ayında geçen yılın </w:t>
      </w:r>
      <w:r w:rsidR="00D20BB9">
        <w:rPr>
          <w:b/>
          <w:sz w:val="24"/>
        </w:rPr>
        <w:t xml:space="preserve">Haziran </w:t>
      </w:r>
      <w:r w:rsidR="00E71E71">
        <w:rPr>
          <w:b/>
          <w:sz w:val="24"/>
        </w:rPr>
        <w:t xml:space="preserve">ayı güven seviyesinin </w:t>
      </w:r>
      <w:r w:rsidR="00AB7A9F">
        <w:rPr>
          <w:b/>
          <w:sz w:val="24"/>
        </w:rPr>
        <w:t xml:space="preserve">de </w:t>
      </w:r>
      <w:r w:rsidR="00D20BB9">
        <w:rPr>
          <w:b/>
          <w:sz w:val="24"/>
        </w:rPr>
        <w:t xml:space="preserve">4,2 </w:t>
      </w:r>
      <w:r w:rsidR="002953D4">
        <w:rPr>
          <w:b/>
          <w:sz w:val="24"/>
        </w:rPr>
        <w:t xml:space="preserve">puan altında kalmıştır. </w:t>
      </w:r>
      <w:r w:rsidR="00AB7A9F">
        <w:rPr>
          <w:b/>
          <w:sz w:val="24"/>
        </w:rPr>
        <w:t xml:space="preserve"> </w:t>
      </w:r>
      <w:r w:rsidR="00E71E71">
        <w:rPr>
          <w:b/>
          <w:sz w:val="24"/>
        </w:rPr>
        <w:t xml:space="preserve"> </w:t>
      </w:r>
    </w:p>
    <w:p w:rsidR="006D1C2B" w:rsidRDefault="006D1C2B" w:rsidP="004B29A0">
      <w:pPr>
        <w:spacing w:after="0" w:line="240" w:lineRule="auto"/>
        <w:rPr>
          <w:b/>
          <w:sz w:val="20"/>
          <w:szCs w:val="20"/>
        </w:rPr>
      </w:pPr>
    </w:p>
    <w:p w:rsidR="004B29A0" w:rsidRDefault="004B29A0" w:rsidP="004B29A0">
      <w:pPr>
        <w:spacing w:after="0" w:line="240" w:lineRule="auto"/>
        <w:rPr>
          <w:b/>
          <w:sz w:val="20"/>
          <w:szCs w:val="20"/>
        </w:rPr>
      </w:pPr>
      <w:r w:rsidRPr="001806AF">
        <w:rPr>
          <w:b/>
          <w:sz w:val="20"/>
          <w:szCs w:val="20"/>
        </w:rPr>
        <w:t>ŞEKİL.</w:t>
      </w:r>
      <w:r w:rsidR="0097671F">
        <w:rPr>
          <w:b/>
          <w:sz w:val="20"/>
          <w:szCs w:val="20"/>
        </w:rPr>
        <w:t>1</w:t>
      </w:r>
      <w:r w:rsidR="00564CB5">
        <w:rPr>
          <w:b/>
          <w:sz w:val="20"/>
          <w:szCs w:val="20"/>
        </w:rPr>
        <w:t xml:space="preserve"> </w:t>
      </w:r>
      <w:r w:rsidRPr="001806AF">
        <w:rPr>
          <w:b/>
          <w:sz w:val="20"/>
          <w:szCs w:val="20"/>
        </w:rPr>
        <w:t>İNŞAAT SEKTÖRÜ GÜVEN ENDEKSİ</w:t>
      </w:r>
      <w:r>
        <w:rPr>
          <w:b/>
          <w:sz w:val="20"/>
          <w:szCs w:val="20"/>
        </w:rPr>
        <w:t xml:space="preserve"> 2010=100</w:t>
      </w:r>
    </w:p>
    <w:p w:rsidR="00A423FD" w:rsidRDefault="00A423FD" w:rsidP="004B29A0">
      <w:pPr>
        <w:spacing w:after="0" w:line="240" w:lineRule="auto"/>
        <w:rPr>
          <w:b/>
          <w:sz w:val="20"/>
          <w:szCs w:val="20"/>
        </w:rPr>
      </w:pPr>
      <w:r>
        <w:rPr>
          <w:noProof/>
        </w:rPr>
        <w:drawing>
          <wp:inline distT="0" distB="0" distL="0" distR="0" wp14:anchorId="779DA4B0" wp14:editId="7754533C">
            <wp:extent cx="2790190" cy="2234241"/>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29A0" w:rsidRPr="003E37EA" w:rsidRDefault="004B29A0" w:rsidP="004B29A0">
      <w:pPr>
        <w:spacing w:after="0" w:line="240" w:lineRule="auto"/>
        <w:rPr>
          <w:b/>
          <w:color w:val="000000" w:themeColor="text1"/>
          <w:sz w:val="20"/>
          <w:szCs w:val="20"/>
        </w:rPr>
      </w:pPr>
      <w:r w:rsidRPr="003E37EA">
        <w:rPr>
          <w:b/>
          <w:color w:val="000000" w:themeColor="text1"/>
          <w:sz w:val="20"/>
          <w:szCs w:val="20"/>
        </w:rPr>
        <w:t>Kaynak: Türkiye İstatistik Kurumu</w:t>
      </w:r>
    </w:p>
    <w:p w:rsidR="004B29A0" w:rsidRPr="003E37EA" w:rsidRDefault="004B29A0" w:rsidP="004B29A0">
      <w:pPr>
        <w:spacing w:after="0" w:line="240" w:lineRule="auto"/>
        <w:rPr>
          <w:b/>
          <w:color w:val="FF0000"/>
          <w:sz w:val="20"/>
          <w:szCs w:val="20"/>
        </w:rPr>
      </w:pPr>
    </w:p>
    <w:p w:rsidR="0002568F" w:rsidRPr="004A7BD3" w:rsidRDefault="0002568F" w:rsidP="0002568F">
      <w:pPr>
        <w:pStyle w:val="AralkYok"/>
        <w:jc w:val="both"/>
        <w:rPr>
          <w:b/>
          <w:color w:val="FF0000"/>
          <w:sz w:val="24"/>
        </w:rPr>
      </w:pPr>
      <w:r w:rsidRPr="004A7BD3">
        <w:rPr>
          <w:b/>
          <w:color w:val="FF0000"/>
          <w:sz w:val="24"/>
        </w:rPr>
        <w:t>Mevcut İnşaat İşleri Seviyesi</w:t>
      </w:r>
      <w:r>
        <w:rPr>
          <w:b/>
          <w:color w:val="FF0000"/>
          <w:sz w:val="24"/>
        </w:rPr>
        <w:t xml:space="preserve"> </w:t>
      </w:r>
      <w:r w:rsidR="001E467E">
        <w:rPr>
          <w:b/>
          <w:color w:val="FF0000"/>
          <w:sz w:val="24"/>
        </w:rPr>
        <w:t xml:space="preserve">Haziran </w:t>
      </w:r>
      <w:r>
        <w:rPr>
          <w:b/>
          <w:color w:val="FF0000"/>
          <w:sz w:val="24"/>
        </w:rPr>
        <w:t>A</w:t>
      </w:r>
      <w:r w:rsidRPr="004A7BD3">
        <w:rPr>
          <w:b/>
          <w:color w:val="FF0000"/>
          <w:sz w:val="24"/>
        </w:rPr>
        <w:t xml:space="preserve">yında </w:t>
      </w:r>
      <w:r w:rsidR="001E467E">
        <w:rPr>
          <w:b/>
          <w:color w:val="FF0000"/>
          <w:sz w:val="24"/>
        </w:rPr>
        <w:t xml:space="preserve">0,1 </w:t>
      </w:r>
      <w:r w:rsidR="00ED4364">
        <w:rPr>
          <w:b/>
          <w:color w:val="FF0000"/>
          <w:sz w:val="24"/>
        </w:rPr>
        <w:t xml:space="preserve">Puan </w:t>
      </w:r>
      <w:r w:rsidR="002953D4">
        <w:rPr>
          <w:b/>
          <w:color w:val="FF0000"/>
          <w:sz w:val="24"/>
        </w:rPr>
        <w:t xml:space="preserve">Geriledi </w:t>
      </w:r>
      <w:r w:rsidR="00AB7A9F">
        <w:rPr>
          <w:b/>
          <w:color w:val="FF0000"/>
          <w:sz w:val="24"/>
        </w:rPr>
        <w:t xml:space="preserve"> </w:t>
      </w:r>
      <w:r w:rsidR="00ED4364">
        <w:rPr>
          <w:b/>
          <w:color w:val="FF0000"/>
          <w:sz w:val="24"/>
        </w:rPr>
        <w:t xml:space="preserve"> </w:t>
      </w:r>
      <w:r>
        <w:rPr>
          <w:b/>
          <w:color w:val="FF0000"/>
          <w:sz w:val="24"/>
        </w:rPr>
        <w:t xml:space="preserve">    </w:t>
      </w:r>
      <w:r w:rsidRPr="004A7BD3">
        <w:rPr>
          <w:b/>
          <w:color w:val="FF0000"/>
          <w:sz w:val="24"/>
        </w:rPr>
        <w:t xml:space="preserve">     </w:t>
      </w:r>
    </w:p>
    <w:p w:rsidR="0002568F" w:rsidRDefault="0002568F" w:rsidP="0002568F">
      <w:pPr>
        <w:pStyle w:val="AralkYok"/>
        <w:jc w:val="both"/>
        <w:rPr>
          <w:sz w:val="24"/>
        </w:rPr>
      </w:pPr>
    </w:p>
    <w:p w:rsidR="001E467E" w:rsidRDefault="002953D4" w:rsidP="0002568F">
      <w:pPr>
        <w:pStyle w:val="AralkYok"/>
        <w:jc w:val="both"/>
        <w:rPr>
          <w:b/>
          <w:sz w:val="24"/>
        </w:rPr>
      </w:pPr>
      <w:r>
        <w:rPr>
          <w:b/>
          <w:sz w:val="24"/>
        </w:rPr>
        <w:t xml:space="preserve">Şubat ayından sonra hızlı </w:t>
      </w:r>
      <w:r w:rsidR="00AB7A9F">
        <w:rPr>
          <w:b/>
          <w:sz w:val="24"/>
        </w:rPr>
        <w:t>bir artış eğilimi</w:t>
      </w:r>
      <w:r>
        <w:rPr>
          <w:b/>
          <w:sz w:val="24"/>
        </w:rPr>
        <w:t xml:space="preserve"> gösteren mevcut inşaat işleri seviyesi Mayıs ayında</w:t>
      </w:r>
      <w:r w:rsidR="001E467E">
        <w:rPr>
          <w:b/>
          <w:sz w:val="24"/>
        </w:rPr>
        <w:t>ki gerileme ardından Haziran ayında durağanlaşmıştır. M</w:t>
      </w:r>
      <w:r w:rsidR="00AB7A9F">
        <w:rPr>
          <w:b/>
          <w:sz w:val="24"/>
        </w:rPr>
        <w:t>evs</w:t>
      </w:r>
      <w:r w:rsidR="00E71E71">
        <w:rPr>
          <w:b/>
          <w:sz w:val="24"/>
        </w:rPr>
        <w:t>imsellik etkisi ile birlikte mevcut inşaat işleri seviyesi</w:t>
      </w:r>
      <w:r>
        <w:rPr>
          <w:b/>
          <w:sz w:val="24"/>
        </w:rPr>
        <w:t>nde görülen h</w:t>
      </w:r>
      <w:r w:rsidR="00ED4364">
        <w:rPr>
          <w:b/>
          <w:sz w:val="24"/>
        </w:rPr>
        <w:t>ızl</w:t>
      </w:r>
      <w:r>
        <w:rPr>
          <w:b/>
          <w:sz w:val="24"/>
        </w:rPr>
        <w:t>ı</w:t>
      </w:r>
      <w:r w:rsidR="00ED4364">
        <w:rPr>
          <w:b/>
          <w:sz w:val="24"/>
        </w:rPr>
        <w:t xml:space="preserve"> toparlanma</w:t>
      </w:r>
      <w:r>
        <w:rPr>
          <w:b/>
          <w:sz w:val="24"/>
        </w:rPr>
        <w:t xml:space="preserve"> yerini erken bir </w:t>
      </w:r>
      <w:r w:rsidR="001E467E">
        <w:rPr>
          <w:b/>
          <w:sz w:val="24"/>
        </w:rPr>
        <w:t>durağanlaşmaya b</w:t>
      </w:r>
      <w:r>
        <w:rPr>
          <w:b/>
          <w:sz w:val="24"/>
        </w:rPr>
        <w:t>ırakmış</w:t>
      </w:r>
      <w:r w:rsidR="001E467E">
        <w:rPr>
          <w:b/>
          <w:sz w:val="24"/>
        </w:rPr>
        <w:t xml:space="preserve"> görünmektedir. </w:t>
      </w:r>
    </w:p>
    <w:p w:rsidR="001E467E" w:rsidRDefault="001E467E" w:rsidP="0002568F">
      <w:pPr>
        <w:pStyle w:val="AralkYok"/>
        <w:jc w:val="both"/>
        <w:rPr>
          <w:b/>
          <w:sz w:val="24"/>
        </w:rPr>
      </w:pPr>
    </w:p>
    <w:p w:rsidR="001E467E" w:rsidRDefault="001E467E" w:rsidP="0002568F">
      <w:pPr>
        <w:pStyle w:val="AralkYok"/>
        <w:jc w:val="both"/>
        <w:rPr>
          <w:b/>
          <w:sz w:val="24"/>
        </w:rPr>
      </w:pPr>
    </w:p>
    <w:p w:rsidR="00E71E71" w:rsidRDefault="00ED4364" w:rsidP="0002568F">
      <w:pPr>
        <w:pStyle w:val="AralkYok"/>
        <w:jc w:val="both"/>
        <w:rPr>
          <w:b/>
          <w:sz w:val="24"/>
        </w:rPr>
      </w:pPr>
      <w:r>
        <w:rPr>
          <w:b/>
          <w:sz w:val="24"/>
        </w:rPr>
        <w:t xml:space="preserve">Bu </w:t>
      </w:r>
      <w:r w:rsidR="001E467E">
        <w:rPr>
          <w:b/>
          <w:sz w:val="24"/>
        </w:rPr>
        <w:t xml:space="preserve">durağanlaşma yaz aylarında </w:t>
      </w:r>
      <w:r>
        <w:rPr>
          <w:b/>
          <w:sz w:val="24"/>
        </w:rPr>
        <w:t xml:space="preserve">inşaat malzemesi talebini de </w:t>
      </w:r>
      <w:r w:rsidR="002953D4">
        <w:rPr>
          <w:b/>
          <w:sz w:val="24"/>
        </w:rPr>
        <w:t xml:space="preserve">olumsuz etkileyebilecektir.  </w:t>
      </w:r>
    </w:p>
    <w:p w:rsidR="002953D4" w:rsidRDefault="002953D4" w:rsidP="0002568F">
      <w:pPr>
        <w:pStyle w:val="AralkYok"/>
        <w:jc w:val="both"/>
        <w:rPr>
          <w:b/>
          <w:sz w:val="24"/>
        </w:rPr>
      </w:pPr>
    </w:p>
    <w:p w:rsidR="00E71E71" w:rsidRDefault="00E71E71" w:rsidP="0002568F">
      <w:pPr>
        <w:pStyle w:val="AralkYok"/>
        <w:jc w:val="both"/>
        <w:rPr>
          <w:b/>
          <w:sz w:val="24"/>
        </w:rPr>
      </w:pPr>
      <w:r>
        <w:rPr>
          <w:b/>
          <w:sz w:val="24"/>
        </w:rPr>
        <w:t xml:space="preserve">Mevcut </w:t>
      </w:r>
      <w:r w:rsidR="0002568F">
        <w:rPr>
          <w:b/>
          <w:sz w:val="24"/>
        </w:rPr>
        <w:t xml:space="preserve">inşaat işleri </w:t>
      </w:r>
      <w:r>
        <w:rPr>
          <w:b/>
          <w:sz w:val="24"/>
        </w:rPr>
        <w:t xml:space="preserve">seviyesi </w:t>
      </w:r>
      <w:r w:rsidR="001E467E">
        <w:rPr>
          <w:b/>
          <w:sz w:val="24"/>
        </w:rPr>
        <w:t xml:space="preserve">Haziran </w:t>
      </w:r>
      <w:r w:rsidR="0093445C">
        <w:rPr>
          <w:b/>
          <w:sz w:val="24"/>
        </w:rPr>
        <w:t>a</w:t>
      </w:r>
      <w:r>
        <w:rPr>
          <w:b/>
          <w:sz w:val="24"/>
        </w:rPr>
        <w:t xml:space="preserve">yında </w:t>
      </w:r>
      <w:r w:rsidR="001E467E">
        <w:rPr>
          <w:b/>
          <w:sz w:val="24"/>
        </w:rPr>
        <w:t xml:space="preserve">Mayıs </w:t>
      </w:r>
      <w:r w:rsidR="0002568F">
        <w:rPr>
          <w:b/>
          <w:sz w:val="24"/>
        </w:rPr>
        <w:t xml:space="preserve">ayına </w:t>
      </w:r>
      <w:r>
        <w:rPr>
          <w:b/>
          <w:sz w:val="24"/>
        </w:rPr>
        <w:t xml:space="preserve">göre </w:t>
      </w:r>
      <w:r w:rsidR="001E467E">
        <w:rPr>
          <w:b/>
          <w:sz w:val="24"/>
        </w:rPr>
        <w:t xml:space="preserve">0,1 </w:t>
      </w:r>
      <w:r>
        <w:rPr>
          <w:b/>
          <w:sz w:val="24"/>
        </w:rPr>
        <w:t xml:space="preserve">puan </w:t>
      </w:r>
      <w:r w:rsidR="0093445C">
        <w:rPr>
          <w:b/>
          <w:sz w:val="24"/>
        </w:rPr>
        <w:t>d</w:t>
      </w:r>
      <w:r w:rsidR="002953D4">
        <w:rPr>
          <w:b/>
          <w:sz w:val="24"/>
        </w:rPr>
        <w:t xml:space="preserve">üşmüştür. </w:t>
      </w:r>
      <w:r>
        <w:rPr>
          <w:b/>
          <w:sz w:val="24"/>
        </w:rPr>
        <w:t xml:space="preserve">Geçen yılın </w:t>
      </w:r>
      <w:r w:rsidR="001E467E">
        <w:rPr>
          <w:b/>
          <w:sz w:val="24"/>
        </w:rPr>
        <w:t xml:space="preserve">Haziran </w:t>
      </w:r>
      <w:r>
        <w:rPr>
          <w:b/>
          <w:sz w:val="24"/>
        </w:rPr>
        <w:t xml:space="preserve">ayındaki mevcut işler seviyesinin </w:t>
      </w:r>
      <w:r w:rsidR="002953D4">
        <w:rPr>
          <w:b/>
          <w:sz w:val="24"/>
        </w:rPr>
        <w:t xml:space="preserve">de </w:t>
      </w:r>
      <w:r w:rsidR="001E467E">
        <w:rPr>
          <w:b/>
          <w:sz w:val="24"/>
        </w:rPr>
        <w:t xml:space="preserve">5,6 </w:t>
      </w:r>
      <w:r>
        <w:rPr>
          <w:b/>
          <w:sz w:val="24"/>
        </w:rPr>
        <w:t xml:space="preserve">puan </w:t>
      </w:r>
      <w:r w:rsidR="002953D4">
        <w:rPr>
          <w:b/>
          <w:sz w:val="24"/>
        </w:rPr>
        <w:t xml:space="preserve">altına inilmiştir. </w:t>
      </w:r>
    </w:p>
    <w:p w:rsidR="0002568F" w:rsidRDefault="0002568F" w:rsidP="0002568F">
      <w:pPr>
        <w:pStyle w:val="AralkYok"/>
        <w:jc w:val="both"/>
        <w:rPr>
          <w:b/>
          <w:sz w:val="24"/>
        </w:rPr>
      </w:pPr>
    </w:p>
    <w:p w:rsidR="004B29A0" w:rsidRPr="004A7BD3" w:rsidRDefault="004B29A0" w:rsidP="004A7BD3">
      <w:pPr>
        <w:pStyle w:val="AralkYok"/>
        <w:rPr>
          <w:b/>
          <w:sz w:val="20"/>
        </w:rPr>
      </w:pPr>
      <w:r w:rsidRPr="004A7BD3">
        <w:rPr>
          <w:b/>
          <w:sz w:val="20"/>
        </w:rPr>
        <w:t>ŞEKİL.</w:t>
      </w:r>
      <w:r w:rsidR="0097671F">
        <w:rPr>
          <w:b/>
          <w:sz w:val="20"/>
        </w:rPr>
        <w:t>2</w:t>
      </w:r>
      <w:r w:rsidRPr="004A7BD3">
        <w:rPr>
          <w:b/>
          <w:sz w:val="20"/>
        </w:rPr>
        <w:t xml:space="preserve"> SON ÜÇ AY İNŞAAT FAALİYETLERİ 2010=100</w:t>
      </w:r>
    </w:p>
    <w:p w:rsidR="004B29A0" w:rsidRDefault="00A423FD" w:rsidP="004B29A0">
      <w:pPr>
        <w:spacing w:after="0" w:line="240" w:lineRule="auto"/>
        <w:rPr>
          <w:noProof/>
        </w:rPr>
      </w:pPr>
      <w:r>
        <w:rPr>
          <w:noProof/>
        </w:rPr>
        <w:drawing>
          <wp:inline distT="0" distB="0" distL="0" distR="0" wp14:anchorId="233D9482" wp14:editId="4BA01DFB">
            <wp:extent cx="2790190" cy="192024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29A0" w:rsidRPr="003E37EA" w:rsidRDefault="004B29A0" w:rsidP="004B29A0">
      <w:pPr>
        <w:rPr>
          <w:b/>
          <w:color w:val="000000" w:themeColor="text1"/>
          <w:sz w:val="20"/>
          <w:szCs w:val="20"/>
        </w:rPr>
      </w:pPr>
      <w:r w:rsidRPr="003E37EA">
        <w:rPr>
          <w:b/>
          <w:color w:val="000000" w:themeColor="text1"/>
          <w:sz w:val="20"/>
          <w:szCs w:val="20"/>
        </w:rPr>
        <w:t>Kaynak: Türkiye İstatistik Kurumu</w:t>
      </w:r>
    </w:p>
    <w:p w:rsidR="00C015CD" w:rsidRPr="004A7BD3" w:rsidRDefault="00C015CD" w:rsidP="00C015CD">
      <w:pPr>
        <w:pStyle w:val="AralkYok"/>
        <w:jc w:val="both"/>
        <w:rPr>
          <w:b/>
          <w:color w:val="FF0000"/>
          <w:sz w:val="24"/>
        </w:rPr>
      </w:pPr>
      <w:r w:rsidRPr="004A7BD3">
        <w:rPr>
          <w:b/>
          <w:color w:val="FF0000"/>
          <w:sz w:val="24"/>
        </w:rPr>
        <w:t xml:space="preserve">Yeni Alınan İnşaat İşleri </w:t>
      </w:r>
      <w:r>
        <w:rPr>
          <w:b/>
          <w:color w:val="FF0000"/>
          <w:sz w:val="24"/>
        </w:rPr>
        <w:t xml:space="preserve">Seviyesi </w:t>
      </w:r>
      <w:r w:rsidR="001E467E">
        <w:rPr>
          <w:b/>
          <w:color w:val="FF0000"/>
          <w:sz w:val="24"/>
        </w:rPr>
        <w:t xml:space="preserve">0,3 </w:t>
      </w:r>
      <w:r w:rsidR="00E71E71">
        <w:rPr>
          <w:b/>
          <w:color w:val="FF0000"/>
          <w:sz w:val="24"/>
        </w:rPr>
        <w:t xml:space="preserve">Puan </w:t>
      </w:r>
      <w:r w:rsidR="002953D4">
        <w:rPr>
          <w:b/>
          <w:color w:val="FF0000"/>
          <w:sz w:val="24"/>
        </w:rPr>
        <w:t>A</w:t>
      </w:r>
      <w:r w:rsidR="001E467E">
        <w:rPr>
          <w:b/>
          <w:color w:val="FF0000"/>
          <w:sz w:val="24"/>
        </w:rPr>
        <w:t xml:space="preserve">zaldı </w:t>
      </w:r>
      <w:r w:rsidR="002953D4">
        <w:rPr>
          <w:b/>
          <w:color w:val="FF0000"/>
          <w:sz w:val="24"/>
        </w:rPr>
        <w:t xml:space="preserve"> </w:t>
      </w:r>
      <w:r w:rsidR="00DF0297">
        <w:rPr>
          <w:b/>
          <w:color w:val="FF0000"/>
          <w:sz w:val="24"/>
        </w:rPr>
        <w:t xml:space="preserve"> </w:t>
      </w:r>
      <w:r w:rsidR="00E71E71">
        <w:rPr>
          <w:b/>
          <w:color w:val="FF0000"/>
          <w:sz w:val="24"/>
        </w:rPr>
        <w:t xml:space="preserve"> </w:t>
      </w:r>
      <w:r>
        <w:rPr>
          <w:b/>
          <w:color w:val="FF0000"/>
          <w:sz w:val="24"/>
        </w:rPr>
        <w:t xml:space="preserve">      </w:t>
      </w:r>
      <w:r w:rsidRPr="004A7BD3">
        <w:rPr>
          <w:b/>
          <w:color w:val="FF0000"/>
          <w:sz w:val="24"/>
        </w:rPr>
        <w:t xml:space="preserve">       </w:t>
      </w:r>
    </w:p>
    <w:p w:rsidR="00C015CD" w:rsidRDefault="00C015CD" w:rsidP="00C015CD">
      <w:pPr>
        <w:pStyle w:val="AralkYok"/>
        <w:jc w:val="both"/>
        <w:rPr>
          <w:sz w:val="24"/>
        </w:rPr>
      </w:pPr>
    </w:p>
    <w:p w:rsidR="00DF0297" w:rsidRDefault="002953D4" w:rsidP="002953D4">
      <w:pPr>
        <w:pStyle w:val="AralkYok"/>
        <w:spacing w:line="276" w:lineRule="auto"/>
        <w:jc w:val="both"/>
        <w:rPr>
          <w:b/>
          <w:sz w:val="24"/>
        </w:rPr>
      </w:pPr>
      <w:r>
        <w:rPr>
          <w:b/>
          <w:sz w:val="24"/>
        </w:rPr>
        <w:t xml:space="preserve">Alınan </w:t>
      </w:r>
      <w:r w:rsidR="00C015CD">
        <w:rPr>
          <w:b/>
          <w:sz w:val="24"/>
        </w:rPr>
        <w:t xml:space="preserve">yeni siparişler seviyesi </w:t>
      </w:r>
      <w:r w:rsidR="001E467E">
        <w:rPr>
          <w:b/>
          <w:sz w:val="24"/>
        </w:rPr>
        <w:t>Haziran a</w:t>
      </w:r>
      <w:r w:rsidR="00E71E71">
        <w:rPr>
          <w:b/>
          <w:sz w:val="24"/>
        </w:rPr>
        <w:t>yın</w:t>
      </w:r>
      <w:r w:rsidR="001E467E">
        <w:rPr>
          <w:b/>
          <w:sz w:val="24"/>
        </w:rPr>
        <w:t>d</w:t>
      </w:r>
      <w:r w:rsidR="00E71E71">
        <w:rPr>
          <w:b/>
          <w:sz w:val="24"/>
        </w:rPr>
        <w:t xml:space="preserve">a </w:t>
      </w:r>
      <w:r w:rsidR="001E467E">
        <w:rPr>
          <w:b/>
          <w:sz w:val="24"/>
        </w:rPr>
        <w:t xml:space="preserve">0,3 </w:t>
      </w:r>
      <w:r w:rsidR="00E71E71">
        <w:rPr>
          <w:b/>
          <w:sz w:val="24"/>
        </w:rPr>
        <w:t xml:space="preserve">puan </w:t>
      </w:r>
      <w:r>
        <w:rPr>
          <w:b/>
          <w:sz w:val="24"/>
        </w:rPr>
        <w:t>a</w:t>
      </w:r>
      <w:r w:rsidR="001E467E">
        <w:rPr>
          <w:b/>
          <w:sz w:val="24"/>
        </w:rPr>
        <w:t xml:space="preserve">zalmıştır. </w:t>
      </w:r>
      <w:r w:rsidR="00E71E71">
        <w:rPr>
          <w:b/>
          <w:sz w:val="24"/>
        </w:rPr>
        <w:t>Alınan yeni inşaat işleri sipariş</w:t>
      </w:r>
      <w:r w:rsidR="00E54163">
        <w:rPr>
          <w:b/>
          <w:sz w:val="24"/>
        </w:rPr>
        <w:t>leri</w:t>
      </w:r>
      <w:r>
        <w:rPr>
          <w:b/>
          <w:sz w:val="24"/>
        </w:rPr>
        <w:t xml:space="preserve">nde </w:t>
      </w:r>
      <w:r w:rsidR="001E467E">
        <w:rPr>
          <w:b/>
          <w:sz w:val="24"/>
        </w:rPr>
        <w:t>Mayıs ayında yaşanan artış sonrası yeniden gerileme ortaya çıkmıştır. Alınan yeni işlerdeki gerilemede m</w:t>
      </w:r>
      <w:r w:rsidR="0093445C">
        <w:rPr>
          <w:b/>
          <w:sz w:val="24"/>
        </w:rPr>
        <w:t>ev</w:t>
      </w:r>
      <w:r w:rsidR="001E467E">
        <w:rPr>
          <w:b/>
          <w:sz w:val="24"/>
        </w:rPr>
        <w:t xml:space="preserve">simsellik etkili olmaktadır. </w:t>
      </w:r>
      <w:r w:rsidR="0093445C">
        <w:rPr>
          <w:b/>
          <w:sz w:val="24"/>
        </w:rPr>
        <w:t xml:space="preserve"> </w:t>
      </w:r>
      <w:r w:rsidR="00ED4364">
        <w:rPr>
          <w:b/>
          <w:sz w:val="24"/>
        </w:rPr>
        <w:t xml:space="preserve"> </w:t>
      </w:r>
      <w:r w:rsidR="00DF0297">
        <w:rPr>
          <w:b/>
          <w:sz w:val="24"/>
        </w:rPr>
        <w:t xml:space="preserve"> </w:t>
      </w:r>
    </w:p>
    <w:p w:rsidR="004A7BD3" w:rsidRPr="0027165F" w:rsidRDefault="004B29A0" w:rsidP="004A7BD3">
      <w:pPr>
        <w:pStyle w:val="AralkYok"/>
        <w:jc w:val="both"/>
        <w:rPr>
          <w:b/>
          <w:sz w:val="24"/>
        </w:rPr>
      </w:pPr>
      <w:r w:rsidRPr="0027165F">
        <w:rPr>
          <w:b/>
          <w:sz w:val="24"/>
        </w:rPr>
        <w:t xml:space="preserve">   </w:t>
      </w:r>
    </w:p>
    <w:p w:rsidR="004B29A0" w:rsidRDefault="004B29A0" w:rsidP="004B29A0">
      <w:pPr>
        <w:spacing w:after="0"/>
        <w:jc w:val="both"/>
        <w:rPr>
          <w:b/>
          <w:sz w:val="20"/>
          <w:szCs w:val="20"/>
        </w:rPr>
      </w:pPr>
      <w:r>
        <w:rPr>
          <w:b/>
          <w:sz w:val="20"/>
          <w:szCs w:val="20"/>
        </w:rPr>
        <w:t>ŞE</w:t>
      </w:r>
      <w:r w:rsidRPr="001806AF">
        <w:rPr>
          <w:b/>
          <w:sz w:val="20"/>
          <w:szCs w:val="20"/>
        </w:rPr>
        <w:t>KİL</w:t>
      </w:r>
      <w:r w:rsidR="00FD476A">
        <w:rPr>
          <w:b/>
          <w:sz w:val="20"/>
          <w:szCs w:val="20"/>
        </w:rPr>
        <w:t>.</w:t>
      </w:r>
      <w:r w:rsidR="0097671F">
        <w:rPr>
          <w:b/>
          <w:sz w:val="20"/>
          <w:szCs w:val="20"/>
        </w:rPr>
        <w:t>3</w:t>
      </w:r>
      <w:r>
        <w:rPr>
          <w:b/>
          <w:sz w:val="20"/>
          <w:szCs w:val="20"/>
        </w:rPr>
        <w:t xml:space="preserve"> </w:t>
      </w:r>
      <w:r w:rsidRPr="001806AF">
        <w:rPr>
          <w:b/>
          <w:sz w:val="20"/>
          <w:szCs w:val="20"/>
        </w:rPr>
        <w:t>YENİ ALINAN İNŞAAT İŞLERİ</w:t>
      </w:r>
      <w:r>
        <w:rPr>
          <w:b/>
          <w:sz w:val="20"/>
          <w:szCs w:val="20"/>
        </w:rPr>
        <w:t xml:space="preserve"> 2010=100</w:t>
      </w:r>
    </w:p>
    <w:p w:rsidR="004B29A0" w:rsidRDefault="001E467E" w:rsidP="004B29A0">
      <w:pPr>
        <w:spacing w:after="0"/>
        <w:jc w:val="both"/>
        <w:rPr>
          <w:b/>
          <w:sz w:val="20"/>
          <w:szCs w:val="20"/>
        </w:rPr>
      </w:pPr>
      <w:bookmarkStart w:id="0" w:name="_GoBack"/>
      <w:r>
        <w:rPr>
          <w:noProof/>
        </w:rPr>
        <w:drawing>
          <wp:inline distT="0" distB="0" distL="0" distR="0" wp14:anchorId="39C34736" wp14:editId="138FBAD0">
            <wp:extent cx="2790190" cy="2051685"/>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0"/>
    </w:p>
    <w:p w:rsidR="004A7BD3" w:rsidRDefault="004B29A0" w:rsidP="00485A9B">
      <w:pPr>
        <w:spacing w:after="0"/>
        <w:jc w:val="both"/>
        <w:rPr>
          <w:b/>
          <w:sz w:val="24"/>
          <w:szCs w:val="24"/>
        </w:rPr>
      </w:pPr>
      <w:r w:rsidRPr="003E37EA">
        <w:rPr>
          <w:b/>
          <w:sz w:val="20"/>
          <w:szCs w:val="20"/>
        </w:rPr>
        <w:t>Kaynak: Türkiye İstatistik Kurumu</w:t>
      </w:r>
    </w:p>
    <w:p w:rsidR="004B29A0" w:rsidRPr="004A7BD3" w:rsidRDefault="004B29A0" w:rsidP="004A7BD3">
      <w:pPr>
        <w:pStyle w:val="AralkYok"/>
        <w:rPr>
          <w:b/>
          <w:sz w:val="28"/>
        </w:rPr>
      </w:pPr>
      <w:r w:rsidRPr="004A7BD3">
        <w:rPr>
          <w:b/>
          <w:sz w:val="28"/>
        </w:rPr>
        <w:t>TÜRKİYE İNŞAAT VE YAPI SEKTÖRÜ</w:t>
      </w:r>
    </w:p>
    <w:p w:rsidR="004A7BD3" w:rsidRPr="004A7BD3" w:rsidRDefault="004A7BD3" w:rsidP="004A7BD3">
      <w:pPr>
        <w:pStyle w:val="AralkYok"/>
        <w:jc w:val="both"/>
      </w:pPr>
    </w:p>
    <w:p w:rsidR="004B29A0" w:rsidRPr="004A7BD3" w:rsidRDefault="004B29A0" w:rsidP="004A7BD3">
      <w:pPr>
        <w:pStyle w:val="AralkYok"/>
        <w:jc w:val="both"/>
        <w:rPr>
          <w:b/>
          <w:color w:val="FF0000"/>
          <w:sz w:val="24"/>
          <w:szCs w:val="24"/>
        </w:rPr>
      </w:pPr>
      <w:r w:rsidRPr="004A7BD3">
        <w:rPr>
          <w:b/>
          <w:color w:val="FF0000"/>
          <w:sz w:val="24"/>
          <w:szCs w:val="24"/>
        </w:rPr>
        <w:t xml:space="preserve">Konut Satışları </w:t>
      </w:r>
      <w:r w:rsidR="008F6EFB">
        <w:rPr>
          <w:b/>
          <w:color w:val="FF0000"/>
          <w:sz w:val="24"/>
          <w:szCs w:val="24"/>
        </w:rPr>
        <w:t xml:space="preserve">Mayıs </w:t>
      </w:r>
      <w:r w:rsidR="00243274">
        <w:rPr>
          <w:b/>
          <w:color w:val="FF0000"/>
          <w:sz w:val="24"/>
          <w:szCs w:val="24"/>
        </w:rPr>
        <w:t xml:space="preserve">Ayında Yüzde </w:t>
      </w:r>
      <w:r w:rsidR="008F6EFB">
        <w:rPr>
          <w:b/>
          <w:color w:val="FF0000"/>
          <w:sz w:val="24"/>
          <w:szCs w:val="24"/>
        </w:rPr>
        <w:t xml:space="preserve">6,4 Arttı </w:t>
      </w:r>
      <w:r w:rsidR="004824C7">
        <w:rPr>
          <w:b/>
          <w:color w:val="FF0000"/>
          <w:sz w:val="24"/>
          <w:szCs w:val="24"/>
        </w:rPr>
        <w:t xml:space="preserve"> </w:t>
      </w:r>
      <w:r w:rsidR="00827A48">
        <w:rPr>
          <w:b/>
          <w:color w:val="FF0000"/>
          <w:sz w:val="24"/>
          <w:szCs w:val="24"/>
        </w:rPr>
        <w:t xml:space="preserve"> </w:t>
      </w:r>
      <w:r w:rsidR="00243274">
        <w:rPr>
          <w:b/>
          <w:color w:val="FF0000"/>
          <w:sz w:val="24"/>
          <w:szCs w:val="24"/>
        </w:rPr>
        <w:t xml:space="preserve"> </w:t>
      </w:r>
      <w:r w:rsidRPr="004A7BD3">
        <w:rPr>
          <w:b/>
          <w:color w:val="FF0000"/>
          <w:sz w:val="24"/>
          <w:szCs w:val="24"/>
        </w:rPr>
        <w:t xml:space="preserve">     </w:t>
      </w:r>
    </w:p>
    <w:p w:rsidR="00662182" w:rsidRDefault="00662182" w:rsidP="004A7BD3">
      <w:pPr>
        <w:pStyle w:val="AralkYok"/>
        <w:jc w:val="both"/>
        <w:rPr>
          <w:sz w:val="24"/>
          <w:szCs w:val="24"/>
        </w:rPr>
      </w:pPr>
    </w:p>
    <w:p w:rsidR="001907A2" w:rsidRDefault="00243274" w:rsidP="008C19A0">
      <w:pPr>
        <w:jc w:val="both"/>
        <w:rPr>
          <w:rFonts w:ascii="Calibri" w:hAnsi="Calibri" w:cs="Calibri"/>
          <w:b/>
          <w:sz w:val="24"/>
          <w:szCs w:val="24"/>
        </w:rPr>
      </w:pPr>
      <w:r>
        <w:rPr>
          <w:rFonts w:ascii="Calibri" w:hAnsi="Calibri" w:cs="Calibri"/>
          <w:b/>
          <w:sz w:val="24"/>
          <w:szCs w:val="24"/>
        </w:rPr>
        <w:t xml:space="preserve">Konut satışları </w:t>
      </w:r>
      <w:r w:rsidR="008F6EFB">
        <w:rPr>
          <w:rFonts w:ascii="Calibri" w:hAnsi="Calibri" w:cs="Calibri"/>
          <w:b/>
          <w:sz w:val="24"/>
          <w:szCs w:val="24"/>
        </w:rPr>
        <w:t>Mayıs a</w:t>
      </w:r>
      <w:r w:rsidR="00D51F4D">
        <w:rPr>
          <w:rFonts w:ascii="Calibri" w:hAnsi="Calibri" w:cs="Calibri"/>
          <w:b/>
          <w:sz w:val="24"/>
          <w:szCs w:val="24"/>
        </w:rPr>
        <w:t xml:space="preserve">yında yüzde </w:t>
      </w:r>
      <w:r w:rsidR="008F6EFB">
        <w:rPr>
          <w:rFonts w:ascii="Calibri" w:hAnsi="Calibri" w:cs="Calibri"/>
          <w:b/>
          <w:sz w:val="24"/>
          <w:szCs w:val="24"/>
        </w:rPr>
        <w:t xml:space="preserve">6,4 artmıştır. </w:t>
      </w:r>
      <w:r w:rsidR="00D51F4D">
        <w:rPr>
          <w:rFonts w:ascii="Calibri" w:hAnsi="Calibri" w:cs="Calibri"/>
          <w:b/>
          <w:sz w:val="24"/>
          <w:szCs w:val="24"/>
        </w:rPr>
        <w:t xml:space="preserve">Böylece </w:t>
      </w:r>
      <w:r w:rsidR="008F6EFB">
        <w:rPr>
          <w:rFonts w:ascii="Calibri" w:hAnsi="Calibri" w:cs="Calibri"/>
          <w:b/>
          <w:sz w:val="24"/>
          <w:szCs w:val="24"/>
        </w:rPr>
        <w:t xml:space="preserve">Nisan ayındaki gerileme ardından Mayıs ayında konut satışları yeniden artmıştır. </w:t>
      </w:r>
      <w:r w:rsidR="004824C7">
        <w:rPr>
          <w:rFonts w:ascii="Calibri" w:hAnsi="Calibri" w:cs="Calibri"/>
          <w:b/>
          <w:sz w:val="24"/>
          <w:szCs w:val="24"/>
        </w:rPr>
        <w:t xml:space="preserve"> </w:t>
      </w:r>
      <w:r w:rsidR="00D51F4D">
        <w:rPr>
          <w:rFonts w:ascii="Calibri" w:hAnsi="Calibri" w:cs="Calibri"/>
          <w:b/>
          <w:sz w:val="24"/>
          <w:szCs w:val="24"/>
        </w:rPr>
        <w:t xml:space="preserve"> </w:t>
      </w:r>
      <w:r w:rsidR="001907A2">
        <w:rPr>
          <w:rFonts w:ascii="Calibri" w:hAnsi="Calibri" w:cs="Calibri"/>
          <w:b/>
          <w:sz w:val="24"/>
          <w:szCs w:val="24"/>
        </w:rPr>
        <w:t xml:space="preserve"> </w:t>
      </w:r>
      <w:r>
        <w:rPr>
          <w:rFonts w:ascii="Calibri" w:hAnsi="Calibri" w:cs="Calibri"/>
          <w:b/>
          <w:sz w:val="24"/>
          <w:szCs w:val="24"/>
        </w:rPr>
        <w:t xml:space="preserve"> </w:t>
      </w:r>
    </w:p>
    <w:p w:rsidR="00243274" w:rsidRDefault="001907A2" w:rsidP="008C19A0">
      <w:pPr>
        <w:jc w:val="both"/>
        <w:rPr>
          <w:rFonts w:ascii="Calibri" w:hAnsi="Calibri" w:cs="Calibri"/>
          <w:b/>
          <w:sz w:val="24"/>
          <w:szCs w:val="24"/>
        </w:rPr>
      </w:pPr>
      <w:r>
        <w:rPr>
          <w:rFonts w:ascii="Calibri" w:hAnsi="Calibri" w:cs="Calibri"/>
          <w:b/>
          <w:sz w:val="24"/>
          <w:szCs w:val="24"/>
        </w:rPr>
        <w:t>K</w:t>
      </w:r>
      <w:r w:rsidR="00243274">
        <w:rPr>
          <w:rFonts w:ascii="Calibri" w:hAnsi="Calibri" w:cs="Calibri"/>
          <w:b/>
          <w:sz w:val="24"/>
          <w:szCs w:val="24"/>
        </w:rPr>
        <w:t xml:space="preserve">onut satışları geçen yılın aynı ayına göre yüzde </w:t>
      </w:r>
      <w:r w:rsidR="008F6EFB">
        <w:rPr>
          <w:rFonts w:ascii="Calibri" w:hAnsi="Calibri" w:cs="Calibri"/>
          <w:b/>
          <w:sz w:val="24"/>
          <w:szCs w:val="24"/>
        </w:rPr>
        <w:t xml:space="preserve">6,4 </w:t>
      </w:r>
      <w:r w:rsidR="004824C7">
        <w:rPr>
          <w:rFonts w:ascii="Calibri" w:hAnsi="Calibri" w:cs="Calibri"/>
          <w:b/>
          <w:sz w:val="24"/>
          <w:szCs w:val="24"/>
        </w:rPr>
        <w:t>a</w:t>
      </w:r>
      <w:r w:rsidR="008F6EFB">
        <w:rPr>
          <w:rFonts w:ascii="Calibri" w:hAnsi="Calibri" w:cs="Calibri"/>
          <w:b/>
          <w:sz w:val="24"/>
          <w:szCs w:val="24"/>
        </w:rPr>
        <w:t xml:space="preserve">rtarak </w:t>
      </w:r>
      <w:r>
        <w:rPr>
          <w:rFonts w:ascii="Calibri" w:hAnsi="Calibri" w:cs="Calibri"/>
          <w:b/>
          <w:sz w:val="24"/>
          <w:szCs w:val="24"/>
        </w:rPr>
        <w:t>1</w:t>
      </w:r>
      <w:r w:rsidR="008F6EFB">
        <w:rPr>
          <w:rFonts w:ascii="Calibri" w:hAnsi="Calibri" w:cs="Calibri"/>
          <w:b/>
          <w:sz w:val="24"/>
          <w:szCs w:val="24"/>
        </w:rPr>
        <w:t xml:space="preserve">14.800 </w:t>
      </w:r>
      <w:r w:rsidR="00243274">
        <w:rPr>
          <w:rFonts w:ascii="Calibri" w:hAnsi="Calibri" w:cs="Calibri"/>
          <w:b/>
          <w:sz w:val="24"/>
          <w:szCs w:val="24"/>
        </w:rPr>
        <w:t xml:space="preserve">adet olmuştur.    </w:t>
      </w:r>
      <w:r>
        <w:rPr>
          <w:rFonts w:ascii="Calibri" w:hAnsi="Calibri" w:cs="Calibri"/>
          <w:b/>
          <w:sz w:val="24"/>
          <w:szCs w:val="24"/>
        </w:rPr>
        <w:t xml:space="preserve">Birinci el satışlar </w:t>
      </w:r>
      <w:r w:rsidR="008F6EFB">
        <w:rPr>
          <w:rFonts w:ascii="Calibri" w:hAnsi="Calibri" w:cs="Calibri"/>
          <w:b/>
          <w:sz w:val="24"/>
          <w:szCs w:val="24"/>
        </w:rPr>
        <w:t xml:space="preserve">Mayıs </w:t>
      </w:r>
      <w:r w:rsidR="004824C7">
        <w:rPr>
          <w:rFonts w:ascii="Calibri" w:hAnsi="Calibri" w:cs="Calibri"/>
          <w:b/>
          <w:sz w:val="24"/>
          <w:szCs w:val="24"/>
        </w:rPr>
        <w:t>a</w:t>
      </w:r>
      <w:r>
        <w:rPr>
          <w:rFonts w:ascii="Calibri" w:hAnsi="Calibri" w:cs="Calibri"/>
          <w:b/>
          <w:sz w:val="24"/>
          <w:szCs w:val="24"/>
        </w:rPr>
        <w:t>yında yüzde 1</w:t>
      </w:r>
      <w:r w:rsidR="008F6EFB">
        <w:rPr>
          <w:rFonts w:ascii="Calibri" w:hAnsi="Calibri" w:cs="Calibri"/>
          <w:b/>
          <w:sz w:val="24"/>
          <w:szCs w:val="24"/>
        </w:rPr>
        <w:t xml:space="preserve">4,4 </w:t>
      </w:r>
      <w:r>
        <w:rPr>
          <w:rFonts w:ascii="Calibri" w:hAnsi="Calibri" w:cs="Calibri"/>
          <w:b/>
          <w:sz w:val="24"/>
          <w:szCs w:val="24"/>
        </w:rPr>
        <w:t>a</w:t>
      </w:r>
      <w:r w:rsidR="008F6EFB">
        <w:rPr>
          <w:rFonts w:ascii="Calibri" w:hAnsi="Calibri" w:cs="Calibri"/>
          <w:b/>
          <w:sz w:val="24"/>
          <w:szCs w:val="24"/>
        </w:rPr>
        <w:t xml:space="preserve">rtarak 56.043 </w:t>
      </w:r>
      <w:r>
        <w:rPr>
          <w:rFonts w:ascii="Calibri" w:hAnsi="Calibri" w:cs="Calibri"/>
          <w:b/>
          <w:sz w:val="24"/>
          <w:szCs w:val="24"/>
        </w:rPr>
        <w:t xml:space="preserve">adet olmuştur. İkinci el satışlar </w:t>
      </w:r>
      <w:r w:rsidR="008F6EFB">
        <w:rPr>
          <w:rFonts w:ascii="Calibri" w:hAnsi="Calibri" w:cs="Calibri"/>
          <w:b/>
          <w:sz w:val="24"/>
          <w:szCs w:val="24"/>
        </w:rPr>
        <w:t xml:space="preserve">ise </w:t>
      </w:r>
      <w:r w:rsidR="00D51F4D">
        <w:rPr>
          <w:rFonts w:ascii="Calibri" w:hAnsi="Calibri" w:cs="Calibri"/>
          <w:b/>
          <w:sz w:val="24"/>
          <w:szCs w:val="24"/>
        </w:rPr>
        <w:t xml:space="preserve">yüzde </w:t>
      </w:r>
      <w:r w:rsidR="008F6EFB">
        <w:rPr>
          <w:rFonts w:ascii="Calibri" w:hAnsi="Calibri" w:cs="Calibri"/>
          <w:b/>
          <w:sz w:val="24"/>
          <w:szCs w:val="24"/>
        </w:rPr>
        <w:t xml:space="preserve">0,2 </w:t>
      </w:r>
      <w:r w:rsidR="004824C7">
        <w:rPr>
          <w:rFonts w:ascii="Calibri" w:hAnsi="Calibri" w:cs="Calibri"/>
          <w:b/>
          <w:sz w:val="24"/>
          <w:szCs w:val="24"/>
        </w:rPr>
        <w:t xml:space="preserve">gerilemiştir. </w:t>
      </w:r>
      <w:r w:rsidR="008F6EFB">
        <w:rPr>
          <w:rFonts w:ascii="Calibri" w:hAnsi="Calibri" w:cs="Calibri"/>
          <w:b/>
          <w:sz w:val="24"/>
          <w:szCs w:val="24"/>
        </w:rPr>
        <w:t xml:space="preserve">Mayıs </w:t>
      </w:r>
      <w:r>
        <w:rPr>
          <w:rFonts w:ascii="Calibri" w:hAnsi="Calibri" w:cs="Calibri"/>
          <w:b/>
          <w:sz w:val="24"/>
          <w:szCs w:val="24"/>
        </w:rPr>
        <w:t xml:space="preserve">ayında ipotekli satışlar ise yüzde </w:t>
      </w:r>
      <w:r w:rsidR="008F6EFB">
        <w:rPr>
          <w:rFonts w:ascii="Calibri" w:hAnsi="Calibri" w:cs="Calibri"/>
          <w:b/>
          <w:sz w:val="24"/>
          <w:szCs w:val="24"/>
        </w:rPr>
        <w:t xml:space="preserve">11,6 </w:t>
      </w:r>
      <w:r>
        <w:rPr>
          <w:rFonts w:ascii="Calibri" w:hAnsi="Calibri" w:cs="Calibri"/>
          <w:b/>
          <w:sz w:val="24"/>
          <w:szCs w:val="24"/>
        </w:rPr>
        <w:t xml:space="preserve">gerilerken, diğer satışlar yüzde </w:t>
      </w:r>
      <w:r w:rsidR="008F6EFB">
        <w:rPr>
          <w:rFonts w:ascii="Calibri" w:hAnsi="Calibri" w:cs="Calibri"/>
          <w:b/>
          <w:sz w:val="24"/>
          <w:szCs w:val="24"/>
        </w:rPr>
        <w:t xml:space="preserve">17,1 artmış ve </w:t>
      </w:r>
      <w:r w:rsidR="00D51F4D">
        <w:rPr>
          <w:rFonts w:ascii="Calibri" w:hAnsi="Calibri" w:cs="Calibri"/>
          <w:b/>
          <w:sz w:val="24"/>
          <w:szCs w:val="24"/>
        </w:rPr>
        <w:t>7</w:t>
      </w:r>
      <w:r w:rsidR="008F6EFB">
        <w:rPr>
          <w:rFonts w:ascii="Calibri" w:hAnsi="Calibri" w:cs="Calibri"/>
          <w:b/>
          <w:sz w:val="24"/>
          <w:szCs w:val="24"/>
        </w:rPr>
        <w:t xml:space="preserve">9.377 </w:t>
      </w:r>
      <w:r w:rsidR="004824C7">
        <w:rPr>
          <w:rFonts w:ascii="Calibri" w:hAnsi="Calibri" w:cs="Calibri"/>
          <w:b/>
          <w:sz w:val="24"/>
          <w:szCs w:val="24"/>
        </w:rPr>
        <w:t>a</w:t>
      </w:r>
      <w:r>
        <w:rPr>
          <w:rFonts w:ascii="Calibri" w:hAnsi="Calibri" w:cs="Calibri"/>
          <w:b/>
          <w:sz w:val="24"/>
          <w:szCs w:val="24"/>
        </w:rPr>
        <w:t xml:space="preserve">det olmuştur. </w:t>
      </w:r>
    </w:p>
    <w:p w:rsidR="00243274" w:rsidRDefault="00243274" w:rsidP="00243274">
      <w:pPr>
        <w:spacing w:after="0" w:line="240" w:lineRule="auto"/>
        <w:rPr>
          <w:b/>
          <w:sz w:val="20"/>
          <w:szCs w:val="20"/>
        </w:rPr>
      </w:pPr>
      <w:r w:rsidRPr="005F44F0">
        <w:rPr>
          <w:b/>
          <w:sz w:val="20"/>
          <w:szCs w:val="20"/>
        </w:rPr>
        <w:t>TABLO</w:t>
      </w:r>
      <w:r>
        <w:rPr>
          <w:b/>
          <w:sz w:val="20"/>
          <w:szCs w:val="20"/>
        </w:rPr>
        <w:t>.</w:t>
      </w:r>
      <w:r w:rsidR="004B48C0">
        <w:rPr>
          <w:b/>
          <w:sz w:val="20"/>
          <w:szCs w:val="20"/>
        </w:rPr>
        <w:t>4</w:t>
      </w:r>
      <w:r>
        <w:rPr>
          <w:b/>
          <w:sz w:val="20"/>
          <w:szCs w:val="20"/>
        </w:rPr>
        <w:t xml:space="preserve"> AYLIK </w:t>
      </w:r>
      <w:r w:rsidRPr="005F44F0">
        <w:rPr>
          <w:b/>
          <w:sz w:val="20"/>
          <w:szCs w:val="20"/>
        </w:rPr>
        <w:t>KONUT SATIŞLARI</w:t>
      </w:r>
    </w:p>
    <w:tbl>
      <w:tblPr>
        <w:tblStyle w:val="TabloKlavuzu3"/>
        <w:tblW w:w="4328" w:type="dxa"/>
        <w:tblInd w:w="108" w:type="dxa"/>
        <w:tblLook w:val="04A0" w:firstRow="1" w:lastRow="0" w:firstColumn="1" w:lastColumn="0" w:noHBand="0" w:noVBand="1"/>
      </w:tblPr>
      <w:tblGrid>
        <w:gridCol w:w="1019"/>
        <w:gridCol w:w="999"/>
        <w:gridCol w:w="1150"/>
        <w:gridCol w:w="1160"/>
      </w:tblGrid>
      <w:tr w:rsidR="00243274" w:rsidRPr="00AA7D1B" w:rsidTr="00681894">
        <w:trPr>
          <w:trHeight w:val="659"/>
        </w:trPr>
        <w:tc>
          <w:tcPr>
            <w:tcW w:w="1003" w:type="dxa"/>
            <w:shd w:val="clear" w:color="auto" w:fill="F2F2F2" w:themeFill="background1" w:themeFillShade="F2"/>
          </w:tcPr>
          <w:p w:rsidR="00243274" w:rsidRPr="00AA7D1B" w:rsidRDefault="00243274" w:rsidP="00914734">
            <w:pPr>
              <w:jc w:val="center"/>
              <w:rPr>
                <w:b/>
                <w:sz w:val="20"/>
                <w:szCs w:val="20"/>
              </w:rPr>
            </w:pPr>
          </w:p>
          <w:p w:rsidR="00243274" w:rsidRPr="00AA7D1B" w:rsidRDefault="00243274" w:rsidP="00914734">
            <w:pPr>
              <w:jc w:val="center"/>
              <w:rPr>
                <w:b/>
                <w:sz w:val="20"/>
                <w:szCs w:val="20"/>
              </w:rPr>
            </w:pPr>
            <w:r w:rsidRPr="00AA7D1B">
              <w:rPr>
                <w:b/>
                <w:sz w:val="20"/>
                <w:szCs w:val="20"/>
              </w:rPr>
              <w:t>DÖNEM</w:t>
            </w:r>
          </w:p>
        </w:tc>
        <w:tc>
          <w:tcPr>
            <w:tcW w:w="1002" w:type="dxa"/>
            <w:shd w:val="clear" w:color="auto" w:fill="F2F2F2" w:themeFill="background1" w:themeFillShade="F2"/>
          </w:tcPr>
          <w:p w:rsidR="00243274" w:rsidRPr="00AA7D1B" w:rsidRDefault="00243274" w:rsidP="00914734">
            <w:pPr>
              <w:jc w:val="center"/>
              <w:rPr>
                <w:b/>
                <w:sz w:val="20"/>
                <w:szCs w:val="20"/>
              </w:rPr>
            </w:pPr>
          </w:p>
          <w:p w:rsidR="00243274" w:rsidRPr="00AA7D1B" w:rsidRDefault="00243274" w:rsidP="00914734">
            <w:pPr>
              <w:jc w:val="center"/>
              <w:rPr>
                <w:b/>
                <w:sz w:val="20"/>
                <w:szCs w:val="20"/>
              </w:rPr>
            </w:pPr>
            <w:r w:rsidRPr="00AA7D1B">
              <w:rPr>
                <w:b/>
                <w:sz w:val="20"/>
                <w:szCs w:val="20"/>
              </w:rPr>
              <w:t>201</w:t>
            </w:r>
            <w:r>
              <w:rPr>
                <w:b/>
                <w:sz w:val="20"/>
                <w:szCs w:val="20"/>
              </w:rPr>
              <w:t>5</w:t>
            </w:r>
          </w:p>
        </w:tc>
        <w:tc>
          <w:tcPr>
            <w:tcW w:w="1157" w:type="dxa"/>
            <w:shd w:val="clear" w:color="auto" w:fill="F2F2F2" w:themeFill="background1" w:themeFillShade="F2"/>
          </w:tcPr>
          <w:p w:rsidR="00243274" w:rsidRPr="00AA7D1B" w:rsidRDefault="00243274" w:rsidP="00914734">
            <w:pPr>
              <w:jc w:val="center"/>
              <w:rPr>
                <w:b/>
                <w:sz w:val="20"/>
                <w:szCs w:val="20"/>
              </w:rPr>
            </w:pPr>
          </w:p>
          <w:p w:rsidR="00243274" w:rsidRPr="00AA7D1B" w:rsidRDefault="00243274" w:rsidP="00914734">
            <w:pPr>
              <w:jc w:val="center"/>
              <w:rPr>
                <w:b/>
                <w:sz w:val="20"/>
                <w:szCs w:val="20"/>
              </w:rPr>
            </w:pPr>
            <w:r w:rsidRPr="00AA7D1B">
              <w:rPr>
                <w:b/>
                <w:sz w:val="20"/>
                <w:szCs w:val="20"/>
              </w:rPr>
              <w:t>201</w:t>
            </w:r>
            <w:r>
              <w:rPr>
                <w:b/>
                <w:sz w:val="20"/>
                <w:szCs w:val="20"/>
              </w:rPr>
              <w:t>6</w:t>
            </w:r>
          </w:p>
        </w:tc>
        <w:tc>
          <w:tcPr>
            <w:tcW w:w="1166" w:type="dxa"/>
            <w:tcBorders>
              <w:right w:val="single" w:sz="4" w:space="0" w:color="auto"/>
            </w:tcBorders>
            <w:shd w:val="clear" w:color="auto" w:fill="F2F2F2" w:themeFill="background1" w:themeFillShade="F2"/>
          </w:tcPr>
          <w:p w:rsidR="00243274" w:rsidRPr="00AA7D1B" w:rsidRDefault="00243274" w:rsidP="00914734">
            <w:pPr>
              <w:jc w:val="center"/>
              <w:rPr>
                <w:b/>
                <w:sz w:val="20"/>
                <w:szCs w:val="20"/>
              </w:rPr>
            </w:pPr>
            <w:r w:rsidRPr="00AA7D1B">
              <w:rPr>
                <w:b/>
                <w:sz w:val="20"/>
                <w:szCs w:val="20"/>
              </w:rPr>
              <w:t>201</w:t>
            </w:r>
            <w:r>
              <w:rPr>
                <w:b/>
                <w:sz w:val="20"/>
                <w:szCs w:val="20"/>
              </w:rPr>
              <w:t>6</w:t>
            </w:r>
            <w:r w:rsidRPr="00AA7D1B">
              <w:rPr>
                <w:b/>
                <w:sz w:val="20"/>
                <w:szCs w:val="20"/>
              </w:rPr>
              <w:t>-201</w:t>
            </w:r>
            <w:r>
              <w:rPr>
                <w:b/>
                <w:sz w:val="20"/>
                <w:szCs w:val="20"/>
              </w:rPr>
              <w:t>5</w:t>
            </w:r>
            <w:r w:rsidRPr="00AA7D1B">
              <w:rPr>
                <w:b/>
                <w:sz w:val="20"/>
                <w:szCs w:val="20"/>
              </w:rPr>
              <w:t xml:space="preserve"> DEĞİŞİM %</w:t>
            </w:r>
          </w:p>
        </w:tc>
      </w:tr>
      <w:tr w:rsidR="00243274" w:rsidRPr="00AA7D1B" w:rsidTr="00681894">
        <w:trPr>
          <w:trHeight w:val="276"/>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OCAK</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86.167</w:t>
            </w:r>
          </w:p>
        </w:tc>
        <w:tc>
          <w:tcPr>
            <w:tcW w:w="1157"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Pr>
                <w:rFonts w:eastAsia="Times New Roman" w:cs="Arial"/>
                <w:b/>
                <w:sz w:val="20"/>
                <w:szCs w:val="20"/>
              </w:rPr>
              <w:t>84.556</w:t>
            </w:r>
          </w:p>
        </w:tc>
        <w:tc>
          <w:tcPr>
            <w:tcW w:w="1166" w:type="dxa"/>
            <w:tcBorders>
              <w:right w:val="single" w:sz="4" w:space="0" w:color="auto"/>
            </w:tcBorders>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Pr>
                <w:rFonts w:eastAsia="Times New Roman" w:cs="Arial"/>
                <w:b/>
                <w:sz w:val="20"/>
                <w:szCs w:val="20"/>
              </w:rPr>
              <w:t>-1,9</w:t>
            </w:r>
          </w:p>
        </w:tc>
      </w:tr>
      <w:tr w:rsidR="00243274" w:rsidRPr="00AA7D1B" w:rsidTr="00681894">
        <w:trPr>
          <w:trHeight w:val="291"/>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ŞUBAT</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95.021</w:t>
            </w:r>
          </w:p>
        </w:tc>
        <w:tc>
          <w:tcPr>
            <w:tcW w:w="1157" w:type="dxa"/>
            <w:shd w:val="clear" w:color="auto" w:fill="F2F2F2" w:themeFill="background1" w:themeFillShade="F2"/>
            <w:vAlign w:val="center"/>
          </w:tcPr>
          <w:p w:rsidR="00243274" w:rsidRPr="00AA7D1B" w:rsidRDefault="001907A2" w:rsidP="00914734">
            <w:pPr>
              <w:jc w:val="center"/>
              <w:rPr>
                <w:rFonts w:eastAsia="Times New Roman" w:cs="Arial"/>
                <w:b/>
                <w:sz w:val="20"/>
                <w:szCs w:val="20"/>
              </w:rPr>
            </w:pPr>
            <w:r>
              <w:rPr>
                <w:rFonts w:eastAsia="Times New Roman" w:cs="Arial"/>
                <w:b/>
                <w:sz w:val="20"/>
                <w:szCs w:val="20"/>
              </w:rPr>
              <w:t>101.703</w:t>
            </w:r>
          </w:p>
        </w:tc>
        <w:tc>
          <w:tcPr>
            <w:tcW w:w="1166" w:type="dxa"/>
            <w:tcBorders>
              <w:right w:val="single" w:sz="4" w:space="0" w:color="auto"/>
            </w:tcBorders>
            <w:shd w:val="clear" w:color="auto" w:fill="F2F2F2" w:themeFill="background1" w:themeFillShade="F2"/>
            <w:vAlign w:val="center"/>
          </w:tcPr>
          <w:p w:rsidR="00243274" w:rsidRPr="00AA7D1B" w:rsidRDefault="001907A2" w:rsidP="00914734">
            <w:pPr>
              <w:jc w:val="center"/>
              <w:rPr>
                <w:rFonts w:eastAsia="Times New Roman" w:cs="Arial"/>
                <w:b/>
                <w:sz w:val="20"/>
                <w:szCs w:val="20"/>
              </w:rPr>
            </w:pPr>
            <w:r>
              <w:rPr>
                <w:rFonts w:eastAsia="Times New Roman" w:cs="Arial"/>
                <w:b/>
                <w:sz w:val="20"/>
                <w:szCs w:val="20"/>
              </w:rPr>
              <w:t>7,0</w:t>
            </w:r>
          </w:p>
        </w:tc>
      </w:tr>
      <w:tr w:rsidR="00243274" w:rsidRPr="00AA7D1B" w:rsidTr="00681894">
        <w:trPr>
          <w:trHeight w:val="291"/>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MART</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116,030</w:t>
            </w:r>
          </w:p>
        </w:tc>
        <w:tc>
          <w:tcPr>
            <w:tcW w:w="1157" w:type="dxa"/>
            <w:shd w:val="clear" w:color="auto" w:fill="F2F2F2" w:themeFill="background1" w:themeFillShade="F2"/>
            <w:vAlign w:val="center"/>
          </w:tcPr>
          <w:p w:rsidR="00243274" w:rsidRPr="00AA7D1B" w:rsidRDefault="00D51F4D" w:rsidP="00914734">
            <w:pPr>
              <w:jc w:val="center"/>
              <w:rPr>
                <w:rFonts w:eastAsia="Times New Roman" w:cs="Arial"/>
                <w:b/>
                <w:sz w:val="20"/>
                <w:szCs w:val="20"/>
              </w:rPr>
            </w:pPr>
            <w:r>
              <w:rPr>
                <w:rFonts w:eastAsia="Times New Roman" w:cs="Arial"/>
                <w:b/>
                <w:sz w:val="20"/>
                <w:szCs w:val="20"/>
              </w:rPr>
              <w:t>117.205</w:t>
            </w:r>
          </w:p>
        </w:tc>
        <w:tc>
          <w:tcPr>
            <w:tcW w:w="1166" w:type="dxa"/>
            <w:tcBorders>
              <w:right w:val="single" w:sz="4" w:space="0" w:color="auto"/>
            </w:tcBorders>
            <w:shd w:val="clear" w:color="auto" w:fill="F2F2F2" w:themeFill="background1" w:themeFillShade="F2"/>
            <w:vAlign w:val="center"/>
          </w:tcPr>
          <w:p w:rsidR="00243274" w:rsidRPr="00AA7D1B" w:rsidRDefault="00D51F4D" w:rsidP="00914734">
            <w:pPr>
              <w:jc w:val="center"/>
              <w:rPr>
                <w:rFonts w:eastAsia="Times New Roman" w:cs="Arial"/>
                <w:b/>
                <w:sz w:val="20"/>
                <w:szCs w:val="20"/>
              </w:rPr>
            </w:pPr>
            <w:r>
              <w:rPr>
                <w:rFonts w:eastAsia="Times New Roman" w:cs="Arial"/>
                <w:b/>
                <w:sz w:val="20"/>
                <w:szCs w:val="20"/>
              </w:rPr>
              <w:t>1,0</w:t>
            </w:r>
          </w:p>
        </w:tc>
      </w:tr>
      <w:tr w:rsidR="00243274" w:rsidRPr="00AA7D1B" w:rsidTr="00681894">
        <w:trPr>
          <w:trHeight w:val="276"/>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NİSAN</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119.317</w:t>
            </w:r>
          </w:p>
        </w:tc>
        <w:tc>
          <w:tcPr>
            <w:tcW w:w="1157" w:type="dxa"/>
            <w:shd w:val="clear" w:color="auto" w:fill="F2F2F2" w:themeFill="background1" w:themeFillShade="F2"/>
            <w:vAlign w:val="center"/>
          </w:tcPr>
          <w:p w:rsidR="00243274" w:rsidRPr="00AA7D1B" w:rsidRDefault="004824C7" w:rsidP="00914734">
            <w:pPr>
              <w:jc w:val="center"/>
              <w:rPr>
                <w:rFonts w:eastAsia="Times New Roman" w:cs="Arial"/>
                <w:b/>
                <w:sz w:val="20"/>
                <w:szCs w:val="20"/>
              </w:rPr>
            </w:pPr>
            <w:r>
              <w:rPr>
                <w:rFonts w:eastAsia="Times New Roman" w:cs="Arial"/>
                <w:b/>
                <w:sz w:val="20"/>
                <w:szCs w:val="20"/>
              </w:rPr>
              <w:t>106.348</w:t>
            </w:r>
          </w:p>
        </w:tc>
        <w:tc>
          <w:tcPr>
            <w:tcW w:w="1166" w:type="dxa"/>
            <w:tcBorders>
              <w:right w:val="single" w:sz="4" w:space="0" w:color="auto"/>
            </w:tcBorders>
            <w:shd w:val="clear" w:color="auto" w:fill="F2F2F2" w:themeFill="background1" w:themeFillShade="F2"/>
            <w:vAlign w:val="center"/>
          </w:tcPr>
          <w:p w:rsidR="00243274" w:rsidRPr="00AA7D1B" w:rsidRDefault="004824C7" w:rsidP="00914734">
            <w:pPr>
              <w:jc w:val="center"/>
              <w:rPr>
                <w:rFonts w:eastAsia="Times New Roman" w:cs="Arial"/>
                <w:b/>
                <w:sz w:val="20"/>
                <w:szCs w:val="20"/>
              </w:rPr>
            </w:pPr>
            <w:r>
              <w:rPr>
                <w:rFonts w:eastAsia="Times New Roman" w:cs="Arial"/>
                <w:b/>
                <w:sz w:val="20"/>
                <w:szCs w:val="20"/>
              </w:rPr>
              <w:t>-10,9</w:t>
            </w:r>
          </w:p>
        </w:tc>
      </w:tr>
      <w:tr w:rsidR="00243274" w:rsidRPr="00AA7D1B" w:rsidTr="00681894">
        <w:trPr>
          <w:trHeight w:val="291"/>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MAYIS</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107.888</w:t>
            </w:r>
          </w:p>
        </w:tc>
        <w:tc>
          <w:tcPr>
            <w:tcW w:w="1157" w:type="dxa"/>
            <w:shd w:val="clear" w:color="auto" w:fill="F2F2F2" w:themeFill="background1" w:themeFillShade="F2"/>
            <w:vAlign w:val="center"/>
          </w:tcPr>
          <w:p w:rsidR="00243274" w:rsidRPr="00AA7D1B" w:rsidRDefault="008F6EFB" w:rsidP="00914734">
            <w:pPr>
              <w:jc w:val="center"/>
              <w:rPr>
                <w:rFonts w:eastAsia="Times New Roman" w:cs="Arial"/>
                <w:b/>
                <w:sz w:val="20"/>
                <w:szCs w:val="20"/>
              </w:rPr>
            </w:pPr>
            <w:r>
              <w:rPr>
                <w:rFonts w:eastAsia="Times New Roman" w:cs="Arial"/>
                <w:b/>
                <w:sz w:val="20"/>
                <w:szCs w:val="20"/>
              </w:rPr>
              <w:t>114.800</w:t>
            </w:r>
          </w:p>
        </w:tc>
        <w:tc>
          <w:tcPr>
            <w:tcW w:w="1166" w:type="dxa"/>
            <w:tcBorders>
              <w:right w:val="single" w:sz="4" w:space="0" w:color="auto"/>
            </w:tcBorders>
            <w:shd w:val="clear" w:color="auto" w:fill="F2F2F2" w:themeFill="background1" w:themeFillShade="F2"/>
            <w:vAlign w:val="center"/>
          </w:tcPr>
          <w:p w:rsidR="00243274" w:rsidRPr="00AA7D1B" w:rsidRDefault="008F6EFB" w:rsidP="00914734">
            <w:pPr>
              <w:jc w:val="center"/>
              <w:rPr>
                <w:rFonts w:eastAsia="Times New Roman" w:cs="Arial"/>
                <w:b/>
                <w:sz w:val="20"/>
                <w:szCs w:val="20"/>
              </w:rPr>
            </w:pPr>
            <w:r>
              <w:rPr>
                <w:rFonts w:eastAsia="Times New Roman" w:cs="Arial"/>
                <w:b/>
                <w:sz w:val="20"/>
                <w:szCs w:val="20"/>
              </w:rPr>
              <w:t>6,4</w:t>
            </w:r>
          </w:p>
        </w:tc>
      </w:tr>
      <w:tr w:rsidR="00243274" w:rsidRPr="00AA7D1B" w:rsidTr="00681894">
        <w:trPr>
          <w:trHeight w:val="291"/>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HAZİRAN</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110.657</w:t>
            </w:r>
          </w:p>
        </w:tc>
        <w:tc>
          <w:tcPr>
            <w:tcW w:w="1157"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c>
          <w:tcPr>
            <w:tcW w:w="1166" w:type="dxa"/>
            <w:tcBorders>
              <w:right w:val="single" w:sz="4" w:space="0" w:color="auto"/>
            </w:tcBorders>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r>
      <w:tr w:rsidR="00243274" w:rsidRPr="00AA7D1B" w:rsidTr="00681894">
        <w:trPr>
          <w:trHeight w:val="291"/>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TEMMUZ</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96.859</w:t>
            </w:r>
          </w:p>
        </w:tc>
        <w:tc>
          <w:tcPr>
            <w:tcW w:w="1157"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c>
          <w:tcPr>
            <w:tcW w:w="1166" w:type="dxa"/>
            <w:tcBorders>
              <w:right w:val="single" w:sz="4" w:space="0" w:color="auto"/>
            </w:tcBorders>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r>
      <w:tr w:rsidR="00243274" w:rsidRPr="00AA7D1B" w:rsidTr="00681894">
        <w:trPr>
          <w:trHeight w:val="276"/>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AĞUSTOS</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112.463</w:t>
            </w:r>
          </w:p>
        </w:tc>
        <w:tc>
          <w:tcPr>
            <w:tcW w:w="1157"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c>
          <w:tcPr>
            <w:tcW w:w="1166" w:type="dxa"/>
            <w:tcBorders>
              <w:right w:val="single" w:sz="4" w:space="0" w:color="auto"/>
            </w:tcBorders>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r>
      <w:tr w:rsidR="00243274" w:rsidRPr="00AA7D1B" w:rsidTr="00681894">
        <w:trPr>
          <w:trHeight w:val="291"/>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EYLÜL</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92.483</w:t>
            </w:r>
          </w:p>
        </w:tc>
        <w:tc>
          <w:tcPr>
            <w:tcW w:w="1157"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c>
          <w:tcPr>
            <w:tcW w:w="1166" w:type="dxa"/>
            <w:tcBorders>
              <w:right w:val="single" w:sz="4" w:space="0" w:color="auto"/>
            </w:tcBorders>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r>
      <w:tr w:rsidR="00243274" w:rsidRPr="00AA7D1B" w:rsidTr="00681894">
        <w:trPr>
          <w:trHeight w:val="291"/>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EKİM</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sidRPr="00AA7D1B">
              <w:rPr>
                <w:rFonts w:eastAsia="Times New Roman" w:cs="Arial"/>
                <w:b/>
                <w:sz w:val="20"/>
                <w:szCs w:val="20"/>
              </w:rPr>
              <w:t>104.098</w:t>
            </w:r>
          </w:p>
        </w:tc>
        <w:tc>
          <w:tcPr>
            <w:tcW w:w="1157"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c>
          <w:tcPr>
            <w:tcW w:w="1166" w:type="dxa"/>
            <w:tcBorders>
              <w:right w:val="single" w:sz="4" w:space="0" w:color="auto"/>
            </w:tcBorders>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r>
      <w:tr w:rsidR="00243274" w:rsidRPr="00AA7D1B" w:rsidTr="00681894">
        <w:trPr>
          <w:trHeight w:val="276"/>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KASIM</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r>
              <w:rPr>
                <w:rFonts w:eastAsia="Times New Roman" w:cs="Arial"/>
                <w:b/>
                <w:sz w:val="20"/>
                <w:szCs w:val="20"/>
              </w:rPr>
              <w:t>106.008</w:t>
            </w:r>
          </w:p>
        </w:tc>
        <w:tc>
          <w:tcPr>
            <w:tcW w:w="1157" w:type="dxa"/>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c>
          <w:tcPr>
            <w:tcW w:w="1166" w:type="dxa"/>
            <w:tcBorders>
              <w:right w:val="single" w:sz="4" w:space="0" w:color="auto"/>
            </w:tcBorders>
            <w:shd w:val="clear" w:color="auto" w:fill="F2F2F2" w:themeFill="background1" w:themeFillShade="F2"/>
            <w:vAlign w:val="center"/>
          </w:tcPr>
          <w:p w:rsidR="00243274" w:rsidRPr="00AA7D1B" w:rsidRDefault="00243274" w:rsidP="00914734">
            <w:pPr>
              <w:jc w:val="center"/>
              <w:rPr>
                <w:rFonts w:eastAsia="Times New Roman" w:cs="Arial"/>
                <w:b/>
                <w:sz w:val="20"/>
                <w:szCs w:val="20"/>
              </w:rPr>
            </w:pPr>
          </w:p>
        </w:tc>
      </w:tr>
      <w:tr w:rsidR="00243274" w:rsidRPr="00AA7D1B" w:rsidTr="00681894">
        <w:trPr>
          <w:trHeight w:val="291"/>
        </w:trPr>
        <w:tc>
          <w:tcPr>
            <w:tcW w:w="1003" w:type="dxa"/>
            <w:shd w:val="clear" w:color="auto" w:fill="F2F2F2" w:themeFill="background1" w:themeFillShade="F2"/>
            <w:vAlign w:val="center"/>
          </w:tcPr>
          <w:p w:rsidR="00243274" w:rsidRPr="00AA7D1B" w:rsidRDefault="00243274" w:rsidP="00914734">
            <w:pPr>
              <w:rPr>
                <w:b/>
                <w:sz w:val="20"/>
                <w:szCs w:val="20"/>
              </w:rPr>
            </w:pPr>
            <w:r w:rsidRPr="00AA7D1B">
              <w:rPr>
                <w:b/>
                <w:sz w:val="20"/>
                <w:szCs w:val="20"/>
              </w:rPr>
              <w:t>ARALIK</w:t>
            </w:r>
          </w:p>
        </w:tc>
        <w:tc>
          <w:tcPr>
            <w:tcW w:w="1002" w:type="dxa"/>
            <w:shd w:val="clear" w:color="auto" w:fill="F2F2F2" w:themeFill="background1" w:themeFillShade="F2"/>
            <w:vAlign w:val="center"/>
          </w:tcPr>
          <w:p w:rsidR="00243274" w:rsidRPr="00AA7D1B" w:rsidRDefault="00243274" w:rsidP="00914734">
            <w:pPr>
              <w:jc w:val="center"/>
              <w:rPr>
                <w:rFonts w:eastAsia="Times New Roman" w:cs="Times New Roman"/>
                <w:b/>
                <w:bCs/>
                <w:iCs/>
                <w:color w:val="000000"/>
                <w:kern w:val="24"/>
                <w:sz w:val="20"/>
                <w:szCs w:val="20"/>
              </w:rPr>
            </w:pPr>
            <w:r>
              <w:rPr>
                <w:rFonts w:eastAsia="Times New Roman" w:cs="Times New Roman"/>
                <w:b/>
                <w:bCs/>
                <w:iCs/>
                <w:color w:val="000000"/>
                <w:kern w:val="24"/>
                <w:sz w:val="20"/>
                <w:szCs w:val="20"/>
              </w:rPr>
              <w:t>142.599</w:t>
            </w:r>
          </w:p>
        </w:tc>
        <w:tc>
          <w:tcPr>
            <w:tcW w:w="1157" w:type="dxa"/>
            <w:shd w:val="clear" w:color="auto" w:fill="F2F2F2" w:themeFill="background1" w:themeFillShade="F2"/>
            <w:vAlign w:val="center"/>
          </w:tcPr>
          <w:p w:rsidR="00243274" w:rsidRPr="00AA7D1B" w:rsidRDefault="00243274" w:rsidP="00914734">
            <w:pPr>
              <w:jc w:val="center"/>
              <w:rPr>
                <w:rFonts w:eastAsia="Times New Roman" w:cs="Times New Roman"/>
                <w:b/>
                <w:bCs/>
                <w:iCs/>
                <w:color w:val="000000"/>
                <w:kern w:val="24"/>
                <w:sz w:val="20"/>
                <w:szCs w:val="20"/>
              </w:rPr>
            </w:pPr>
          </w:p>
        </w:tc>
        <w:tc>
          <w:tcPr>
            <w:tcW w:w="1166" w:type="dxa"/>
            <w:tcBorders>
              <w:right w:val="single" w:sz="4" w:space="0" w:color="auto"/>
            </w:tcBorders>
            <w:shd w:val="clear" w:color="auto" w:fill="F2F2F2" w:themeFill="background1" w:themeFillShade="F2"/>
            <w:vAlign w:val="center"/>
          </w:tcPr>
          <w:p w:rsidR="00243274" w:rsidRPr="00AA7D1B" w:rsidRDefault="00243274" w:rsidP="00914734">
            <w:pPr>
              <w:jc w:val="center"/>
              <w:rPr>
                <w:rFonts w:eastAsia="Times New Roman" w:cs="Times New Roman"/>
                <w:b/>
                <w:bCs/>
                <w:iCs/>
                <w:color w:val="000000"/>
                <w:kern w:val="24"/>
                <w:sz w:val="20"/>
                <w:szCs w:val="20"/>
              </w:rPr>
            </w:pPr>
          </w:p>
        </w:tc>
      </w:tr>
    </w:tbl>
    <w:p w:rsidR="00243274" w:rsidRPr="003E37EA" w:rsidRDefault="00243274" w:rsidP="00243274">
      <w:pPr>
        <w:spacing w:after="0" w:line="240" w:lineRule="auto"/>
        <w:rPr>
          <w:b/>
          <w:sz w:val="20"/>
          <w:szCs w:val="20"/>
        </w:rPr>
      </w:pPr>
      <w:r w:rsidRPr="003E37EA">
        <w:rPr>
          <w:b/>
          <w:sz w:val="20"/>
          <w:szCs w:val="20"/>
        </w:rPr>
        <w:t>Kaynak: Türkiye İstatistik Kurumu</w:t>
      </w:r>
    </w:p>
    <w:p w:rsidR="00243274" w:rsidRDefault="00243274" w:rsidP="00596658">
      <w:pPr>
        <w:spacing w:after="0" w:line="240" w:lineRule="auto"/>
        <w:rPr>
          <w:b/>
          <w:sz w:val="20"/>
          <w:szCs w:val="20"/>
        </w:rPr>
      </w:pPr>
    </w:p>
    <w:p w:rsidR="00681894" w:rsidRPr="00681894" w:rsidRDefault="00681894" w:rsidP="00665BF3">
      <w:pPr>
        <w:spacing w:after="0"/>
        <w:jc w:val="both"/>
        <w:rPr>
          <w:b/>
          <w:color w:val="FF0000"/>
          <w:sz w:val="24"/>
          <w:szCs w:val="24"/>
        </w:rPr>
      </w:pPr>
      <w:r w:rsidRPr="00681894">
        <w:rPr>
          <w:b/>
          <w:color w:val="FF0000"/>
          <w:sz w:val="24"/>
          <w:szCs w:val="24"/>
        </w:rPr>
        <w:t xml:space="preserve">Birinci El Konut Satışları Yüzde </w:t>
      </w:r>
      <w:r w:rsidR="001B5915">
        <w:rPr>
          <w:b/>
          <w:color w:val="FF0000"/>
          <w:sz w:val="24"/>
          <w:szCs w:val="24"/>
        </w:rPr>
        <w:t xml:space="preserve">4,8 </w:t>
      </w:r>
      <w:r w:rsidRPr="00681894">
        <w:rPr>
          <w:b/>
          <w:color w:val="FF0000"/>
          <w:sz w:val="24"/>
          <w:szCs w:val="24"/>
        </w:rPr>
        <w:t xml:space="preserve">Arttı </w:t>
      </w:r>
    </w:p>
    <w:p w:rsidR="00681894" w:rsidRPr="00A24634" w:rsidRDefault="00681894" w:rsidP="00665BF3">
      <w:pPr>
        <w:spacing w:after="0"/>
        <w:jc w:val="both"/>
        <w:rPr>
          <w:b/>
          <w:sz w:val="16"/>
          <w:szCs w:val="16"/>
        </w:rPr>
      </w:pPr>
    </w:p>
    <w:p w:rsidR="00681894" w:rsidRDefault="00665BF3" w:rsidP="00665BF3">
      <w:pPr>
        <w:spacing w:after="0"/>
        <w:jc w:val="both"/>
        <w:rPr>
          <w:b/>
          <w:sz w:val="24"/>
          <w:szCs w:val="24"/>
        </w:rPr>
      </w:pPr>
      <w:r w:rsidRPr="00665BF3">
        <w:rPr>
          <w:b/>
          <w:sz w:val="24"/>
          <w:szCs w:val="24"/>
        </w:rPr>
        <w:t xml:space="preserve">Konut satışlarının </w:t>
      </w:r>
      <w:r>
        <w:rPr>
          <w:b/>
          <w:sz w:val="24"/>
          <w:szCs w:val="24"/>
        </w:rPr>
        <w:t>dağılımı değerlendirildiğinde Ocak</w:t>
      </w:r>
      <w:r w:rsidR="00A5056B">
        <w:rPr>
          <w:b/>
          <w:sz w:val="24"/>
          <w:szCs w:val="24"/>
        </w:rPr>
        <w:t>-</w:t>
      </w:r>
      <w:r w:rsidR="001B5915">
        <w:rPr>
          <w:b/>
          <w:sz w:val="24"/>
          <w:szCs w:val="24"/>
        </w:rPr>
        <w:t xml:space="preserve">Mayıs </w:t>
      </w:r>
      <w:r w:rsidR="00D51F4D">
        <w:rPr>
          <w:b/>
          <w:sz w:val="24"/>
          <w:szCs w:val="24"/>
        </w:rPr>
        <w:t>döneminde</w:t>
      </w:r>
      <w:r w:rsidR="000B0BE1">
        <w:rPr>
          <w:b/>
          <w:sz w:val="24"/>
          <w:szCs w:val="24"/>
        </w:rPr>
        <w:t xml:space="preserve">                     </w:t>
      </w:r>
      <w:r w:rsidR="00D51F4D">
        <w:rPr>
          <w:b/>
          <w:sz w:val="24"/>
          <w:szCs w:val="24"/>
        </w:rPr>
        <w:t xml:space="preserve"> </w:t>
      </w:r>
      <w:r>
        <w:rPr>
          <w:b/>
          <w:sz w:val="24"/>
          <w:szCs w:val="24"/>
        </w:rPr>
        <w:t xml:space="preserve">birinci el satışların arttığı, ikinci el satışların ise azaldığı görülmektedir.  Yeni konut satışı anlamına gelen birinci el konut satışı </w:t>
      </w:r>
      <w:r w:rsidR="00A5056B">
        <w:rPr>
          <w:b/>
          <w:sz w:val="24"/>
          <w:szCs w:val="24"/>
        </w:rPr>
        <w:t xml:space="preserve">yılın ilk </w:t>
      </w:r>
      <w:r w:rsidR="001B5915">
        <w:rPr>
          <w:b/>
          <w:sz w:val="24"/>
          <w:szCs w:val="24"/>
        </w:rPr>
        <w:t xml:space="preserve">beş </w:t>
      </w:r>
      <w:r w:rsidR="004824C7">
        <w:rPr>
          <w:b/>
          <w:sz w:val="24"/>
          <w:szCs w:val="24"/>
        </w:rPr>
        <w:t xml:space="preserve"> </w:t>
      </w:r>
      <w:r w:rsidR="00A5056B">
        <w:rPr>
          <w:b/>
          <w:sz w:val="24"/>
          <w:szCs w:val="24"/>
        </w:rPr>
        <w:t xml:space="preserve">ayında </w:t>
      </w:r>
      <w:r>
        <w:rPr>
          <w:b/>
          <w:sz w:val="24"/>
          <w:szCs w:val="24"/>
        </w:rPr>
        <w:t xml:space="preserve">yüzde </w:t>
      </w:r>
      <w:r w:rsidR="001B5915">
        <w:rPr>
          <w:b/>
          <w:sz w:val="24"/>
          <w:szCs w:val="24"/>
        </w:rPr>
        <w:t xml:space="preserve">4,8 </w:t>
      </w:r>
      <w:r>
        <w:rPr>
          <w:b/>
          <w:sz w:val="24"/>
          <w:szCs w:val="24"/>
        </w:rPr>
        <w:t xml:space="preserve">artarak </w:t>
      </w:r>
      <w:r w:rsidR="001B5915">
        <w:rPr>
          <w:b/>
          <w:sz w:val="24"/>
          <w:szCs w:val="24"/>
        </w:rPr>
        <w:t xml:space="preserve">242.811 </w:t>
      </w:r>
      <w:r>
        <w:rPr>
          <w:b/>
          <w:sz w:val="24"/>
          <w:szCs w:val="24"/>
        </w:rPr>
        <w:t xml:space="preserve">adet olmuştur. </w:t>
      </w:r>
    </w:p>
    <w:p w:rsidR="00681894" w:rsidRDefault="00681894" w:rsidP="00665BF3">
      <w:pPr>
        <w:spacing w:after="0"/>
        <w:jc w:val="both"/>
        <w:rPr>
          <w:b/>
          <w:sz w:val="24"/>
          <w:szCs w:val="24"/>
        </w:rPr>
      </w:pPr>
    </w:p>
    <w:p w:rsidR="00681894" w:rsidRDefault="00681894" w:rsidP="00665BF3">
      <w:pPr>
        <w:spacing w:after="0"/>
        <w:jc w:val="both"/>
        <w:rPr>
          <w:b/>
          <w:sz w:val="24"/>
          <w:szCs w:val="24"/>
        </w:rPr>
      </w:pPr>
    </w:p>
    <w:p w:rsidR="00243274" w:rsidRDefault="00665BF3" w:rsidP="00665BF3">
      <w:pPr>
        <w:spacing w:after="0"/>
        <w:jc w:val="both"/>
        <w:rPr>
          <w:b/>
          <w:sz w:val="20"/>
          <w:szCs w:val="20"/>
        </w:rPr>
      </w:pPr>
      <w:r>
        <w:rPr>
          <w:b/>
          <w:sz w:val="24"/>
          <w:szCs w:val="24"/>
        </w:rPr>
        <w:t xml:space="preserve">İkinci el konut satışları ise yüzde </w:t>
      </w:r>
      <w:r w:rsidR="004824C7">
        <w:rPr>
          <w:b/>
          <w:sz w:val="24"/>
          <w:szCs w:val="24"/>
        </w:rPr>
        <w:t xml:space="preserve">4,6 </w:t>
      </w:r>
      <w:r>
        <w:rPr>
          <w:b/>
          <w:sz w:val="24"/>
          <w:szCs w:val="24"/>
        </w:rPr>
        <w:t xml:space="preserve">gerileyerek </w:t>
      </w:r>
      <w:r w:rsidR="004824C7">
        <w:rPr>
          <w:b/>
          <w:sz w:val="24"/>
          <w:szCs w:val="24"/>
        </w:rPr>
        <w:t xml:space="preserve">223.044 </w:t>
      </w:r>
      <w:r>
        <w:rPr>
          <w:b/>
          <w:sz w:val="24"/>
          <w:szCs w:val="24"/>
        </w:rPr>
        <w:t>adet olarak gerçekleşmiştir. İlk el satışlardaki artış</w:t>
      </w:r>
      <w:r w:rsidR="004824C7">
        <w:rPr>
          <w:b/>
          <w:sz w:val="24"/>
          <w:szCs w:val="24"/>
        </w:rPr>
        <w:t xml:space="preserve">ın giderek yavaşlaması </w:t>
      </w:r>
      <w:r>
        <w:rPr>
          <w:b/>
          <w:sz w:val="24"/>
          <w:szCs w:val="24"/>
        </w:rPr>
        <w:t xml:space="preserve">yeni konut talebinin </w:t>
      </w:r>
      <w:r w:rsidR="004824C7">
        <w:rPr>
          <w:b/>
          <w:sz w:val="24"/>
          <w:szCs w:val="24"/>
        </w:rPr>
        <w:t xml:space="preserve">de sınırlanmakta olduğunu </w:t>
      </w:r>
      <w:r>
        <w:rPr>
          <w:b/>
          <w:sz w:val="24"/>
          <w:szCs w:val="24"/>
        </w:rPr>
        <w:t xml:space="preserve">göstermektedir.     </w:t>
      </w:r>
    </w:p>
    <w:p w:rsidR="00243274" w:rsidRDefault="00243274" w:rsidP="00596658">
      <w:pPr>
        <w:spacing w:after="0" w:line="240" w:lineRule="auto"/>
        <w:rPr>
          <w:b/>
          <w:sz w:val="20"/>
          <w:szCs w:val="20"/>
        </w:rPr>
      </w:pPr>
    </w:p>
    <w:p w:rsidR="00596658" w:rsidRPr="00D31DC3" w:rsidRDefault="00596658" w:rsidP="00596658">
      <w:pPr>
        <w:spacing w:after="0" w:line="240" w:lineRule="auto"/>
        <w:rPr>
          <w:b/>
          <w:sz w:val="20"/>
          <w:szCs w:val="20"/>
        </w:rPr>
      </w:pPr>
      <w:r w:rsidRPr="00D31DC3">
        <w:rPr>
          <w:b/>
          <w:sz w:val="20"/>
          <w:szCs w:val="20"/>
        </w:rPr>
        <w:t>TABLO.</w:t>
      </w:r>
      <w:r w:rsidR="004B48C0">
        <w:rPr>
          <w:b/>
          <w:sz w:val="20"/>
          <w:szCs w:val="20"/>
        </w:rPr>
        <w:t>5</w:t>
      </w:r>
      <w:r>
        <w:rPr>
          <w:b/>
          <w:sz w:val="20"/>
          <w:szCs w:val="20"/>
        </w:rPr>
        <w:t xml:space="preserve"> KONUT SATIŞLARININ DAĞILIMI </w:t>
      </w:r>
    </w:p>
    <w:tbl>
      <w:tblPr>
        <w:tblStyle w:val="TabloKlavuzu1"/>
        <w:tblW w:w="0" w:type="auto"/>
        <w:tblInd w:w="108" w:type="dxa"/>
        <w:tblLook w:val="04A0" w:firstRow="1" w:lastRow="0" w:firstColumn="1" w:lastColumn="0" w:noHBand="0" w:noVBand="1"/>
      </w:tblPr>
      <w:tblGrid>
        <w:gridCol w:w="1119"/>
        <w:gridCol w:w="1185"/>
        <w:gridCol w:w="1093"/>
        <w:gridCol w:w="998"/>
      </w:tblGrid>
      <w:tr w:rsidR="00D51F4D" w:rsidRPr="00B462AE" w:rsidTr="00681894">
        <w:trPr>
          <w:trHeight w:val="679"/>
        </w:trPr>
        <w:tc>
          <w:tcPr>
            <w:tcW w:w="1119" w:type="dxa"/>
            <w:shd w:val="clear" w:color="auto" w:fill="F2F2F2" w:themeFill="background1" w:themeFillShade="F2"/>
          </w:tcPr>
          <w:p w:rsidR="00596658" w:rsidRPr="001641F0" w:rsidRDefault="00596658" w:rsidP="00A37A1B">
            <w:pPr>
              <w:spacing w:line="276" w:lineRule="auto"/>
              <w:jc w:val="center"/>
              <w:rPr>
                <w:rFonts w:ascii="Calibri" w:hAnsi="Calibri" w:cs="Calibri"/>
                <w:b/>
                <w:sz w:val="20"/>
                <w:szCs w:val="20"/>
              </w:rPr>
            </w:pPr>
          </w:p>
          <w:p w:rsidR="00596658" w:rsidRPr="001641F0" w:rsidRDefault="00596658" w:rsidP="00A37A1B">
            <w:pPr>
              <w:spacing w:line="276" w:lineRule="auto"/>
              <w:jc w:val="center"/>
              <w:rPr>
                <w:rFonts w:ascii="Calibri" w:hAnsi="Calibri" w:cs="Calibri"/>
                <w:b/>
                <w:sz w:val="20"/>
                <w:szCs w:val="20"/>
              </w:rPr>
            </w:pPr>
            <w:r w:rsidRPr="001641F0">
              <w:rPr>
                <w:rFonts w:ascii="Calibri" w:hAnsi="Calibri" w:cs="Calibri"/>
                <w:b/>
                <w:sz w:val="20"/>
                <w:szCs w:val="20"/>
              </w:rPr>
              <w:t>DÖNEM</w:t>
            </w:r>
          </w:p>
        </w:tc>
        <w:tc>
          <w:tcPr>
            <w:tcW w:w="1185" w:type="dxa"/>
            <w:shd w:val="clear" w:color="auto" w:fill="F2F2F2" w:themeFill="background1" w:themeFillShade="F2"/>
          </w:tcPr>
          <w:p w:rsidR="00596658" w:rsidRPr="001641F0" w:rsidRDefault="00596658" w:rsidP="00A37A1B">
            <w:pPr>
              <w:spacing w:line="276" w:lineRule="auto"/>
              <w:jc w:val="center"/>
              <w:rPr>
                <w:rFonts w:ascii="Calibri" w:hAnsi="Calibri" w:cs="Calibri"/>
                <w:b/>
                <w:sz w:val="20"/>
                <w:szCs w:val="20"/>
              </w:rPr>
            </w:pPr>
          </w:p>
          <w:p w:rsidR="00596658" w:rsidRPr="001641F0" w:rsidRDefault="00596658" w:rsidP="00A37A1B">
            <w:pPr>
              <w:spacing w:line="276" w:lineRule="auto"/>
              <w:jc w:val="center"/>
              <w:rPr>
                <w:rFonts w:ascii="Calibri" w:hAnsi="Calibri" w:cs="Calibri"/>
                <w:b/>
                <w:sz w:val="20"/>
                <w:szCs w:val="20"/>
              </w:rPr>
            </w:pPr>
            <w:r w:rsidRPr="001641F0">
              <w:rPr>
                <w:rFonts w:ascii="Calibri" w:hAnsi="Calibri" w:cs="Calibri"/>
                <w:b/>
                <w:sz w:val="20"/>
                <w:szCs w:val="20"/>
              </w:rPr>
              <w:t xml:space="preserve">TOPLAM </w:t>
            </w:r>
          </w:p>
        </w:tc>
        <w:tc>
          <w:tcPr>
            <w:tcW w:w="1093" w:type="dxa"/>
            <w:shd w:val="clear" w:color="auto" w:fill="F2F2F2" w:themeFill="background1" w:themeFillShade="F2"/>
          </w:tcPr>
          <w:p w:rsidR="00596658" w:rsidRPr="001641F0" w:rsidRDefault="00596658" w:rsidP="00A37A1B">
            <w:pPr>
              <w:spacing w:line="276" w:lineRule="auto"/>
              <w:jc w:val="center"/>
              <w:rPr>
                <w:rFonts w:ascii="Calibri" w:hAnsi="Calibri" w:cs="Calibri"/>
                <w:b/>
                <w:sz w:val="20"/>
                <w:szCs w:val="20"/>
              </w:rPr>
            </w:pPr>
            <w:r w:rsidRPr="001641F0">
              <w:rPr>
                <w:rFonts w:ascii="Calibri" w:hAnsi="Calibri" w:cs="Calibri"/>
                <w:b/>
                <w:sz w:val="20"/>
                <w:szCs w:val="20"/>
              </w:rPr>
              <w:t xml:space="preserve">BİRİNCİ </w:t>
            </w:r>
          </w:p>
          <w:p w:rsidR="00596658" w:rsidRPr="001641F0" w:rsidRDefault="00596658" w:rsidP="00A37A1B">
            <w:pPr>
              <w:spacing w:line="276" w:lineRule="auto"/>
              <w:jc w:val="center"/>
              <w:rPr>
                <w:rFonts w:ascii="Calibri" w:hAnsi="Calibri" w:cs="Calibri"/>
                <w:b/>
                <w:sz w:val="20"/>
                <w:szCs w:val="20"/>
              </w:rPr>
            </w:pPr>
            <w:r w:rsidRPr="001641F0">
              <w:rPr>
                <w:rFonts w:ascii="Calibri" w:hAnsi="Calibri" w:cs="Calibri"/>
                <w:b/>
                <w:sz w:val="20"/>
                <w:szCs w:val="20"/>
              </w:rPr>
              <w:t>EL</w:t>
            </w:r>
          </w:p>
        </w:tc>
        <w:tc>
          <w:tcPr>
            <w:tcW w:w="998" w:type="dxa"/>
            <w:shd w:val="clear" w:color="auto" w:fill="F2F2F2" w:themeFill="background1" w:themeFillShade="F2"/>
          </w:tcPr>
          <w:p w:rsidR="00596658" w:rsidRPr="001641F0" w:rsidRDefault="00596658" w:rsidP="00A37A1B">
            <w:pPr>
              <w:spacing w:line="276" w:lineRule="auto"/>
              <w:jc w:val="center"/>
              <w:rPr>
                <w:rFonts w:ascii="Calibri" w:hAnsi="Calibri" w:cs="Calibri"/>
                <w:b/>
                <w:sz w:val="20"/>
                <w:szCs w:val="20"/>
              </w:rPr>
            </w:pPr>
            <w:r w:rsidRPr="001641F0">
              <w:rPr>
                <w:rFonts w:ascii="Calibri" w:hAnsi="Calibri" w:cs="Calibri"/>
                <w:b/>
                <w:sz w:val="20"/>
                <w:szCs w:val="20"/>
              </w:rPr>
              <w:t xml:space="preserve">İKİNCİ </w:t>
            </w:r>
          </w:p>
          <w:p w:rsidR="00596658" w:rsidRPr="001641F0" w:rsidRDefault="00596658" w:rsidP="00A37A1B">
            <w:pPr>
              <w:spacing w:line="276" w:lineRule="auto"/>
              <w:jc w:val="center"/>
              <w:rPr>
                <w:rFonts w:ascii="Calibri" w:hAnsi="Calibri" w:cs="Calibri"/>
                <w:b/>
                <w:sz w:val="20"/>
                <w:szCs w:val="20"/>
              </w:rPr>
            </w:pPr>
            <w:r w:rsidRPr="001641F0">
              <w:rPr>
                <w:rFonts w:ascii="Calibri" w:hAnsi="Calibri" w:cs="Calibri"/>
                <w:b/>
                <w:sz w:val="20"/>
                <w:szCs w:val="20"/>
              </w:rPr>
              <w:t>EL</w:t>
            </w:r>
          </w:p>
        </w:tc>
      </w:tr>
      <w:tr w:rsidR="00D51F4D" w:rsidRPr="00B462AE" w:rsidTr="00681894">
        <w:trPr>
          <w:trHeight w:val="750"/>
        </w:trPr>
        <w:tc>
          <w:tcPr>
            <w:tcW w:w="1119" w:type="dxa"/>
            <w:shd w:val="clear" w:color="auto" w:fill="F2F2F2" w:themeFill="background1" w:themeFillShade="F2"/>
          </w:tcPr>
          <w:p w:rsidR="00EA6387" w:rsidRDefault="00596658" w:rsidP="0080479C">
            <w:pPr>
              <w:spacing w:line="276" w:lineRule="auto"/>
              <w:jc w:val="center"/>
              <w:rPr>
                <w:rFonts w:ascii="Calibri" w:hAnsi="Calibri" w:cs="Calibri"/>
                <w:b/>
                <w:sz w:val="20"/>
                <w:szCs w:val="20"/>
              </w:rPr>
            </w:pPr>
            <w:r w:rsidRPr="001641F0">
              <w:rPr>
                <w:rFonts w:ascii="Calibri" w:hAnsi="Calibri" w:cs="Calibri"/>
                <w:b/>
                <w:sz w:val="20"/>
                <w:szCs w:val="20"/>
              </w:rPr>
              <w:t>201</w:t>
            </w:r>
            <w:r w:rsidR="0080479C">
              <w:rPr>
                <w:rFonts w:ascii="Calibri" w:hAnsi="Calibri" w:cs="Calibri"/>
                <w:b/>
                <w:sz w:val="20"/>
                <w:szCs w:val="20"/>
              </w:rPr>
              <w:t>5</w:t>
            </w:r>
          </w:p>
          <w:p w:rsidR="00596658" w:rsidRPr="001641F0" w:rsidRDefault="00EA6387" w:rsidP="008F6EFB">
            <w:pPr>
              <w:spacing w:line="276" w:lineRule="auto"/>
              <w:jc w:val="center"/>
              <w:rPr>
                <w:rFonts w:ascii="Calibri" w:hAnsi="Calibri" w:cs="Calibri"/>
                <w:b/>
                <w:sz w:val="20"/>
                <w:szCs w:val="20"/>
              </w:rPr>
            </w:pPr>
            <w:r>
              <w:rPr>
                <w:rFonts w:ascii="Calibri" w:hAnsi="Calibri" w:cs="Calibri"/>
                <w:b/>
                <w:sz w:val="20"/>
                <w:szCs w:val="20"/>
              </w:rPr>
              <w:t>OCAK-</w:t>
            </w:r>
            <w:r w:rsidR="008F6EFB">
              <w:rPr>
                <w:rFonts w:ascii="Calibri" w:hAnsi="Calibri" w:cs="Calibri"/>
                <w:b/>
                <w:sz w:val="20"/>
                <w:szCs w:val="20"/>
              </w:rPr>
              <w:t>MAYIS</w:t>
            </w:r>
          </w:p>
        </w:tc>
        <w:tc>
          <w:tcPr>
            <w:tcW w:w="1185"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524.423</w:t>
            </w:r>
          </w:p>
        </w:tc>
        <w:tc>
          <w:tcPr>
            <w:tcW w:w="1093"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231.719</w:t>
            </w:r>
          </w:p>
        </w:tc>
        <w:tc>
          <w:tcPr>
            <w:tcW w:w="998"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292.704</w:t>
            </w:r>
          </w:p>
        </w:tc>
      </w:tr>
      <w:tr w:rsidR="00D51F4D" w:rsidRPr="00B462AE" w:rsidTr="00681894">
        <w:trPr>
          <w:trHeight w:val="750"/>
        </w:trPr>
        <w:tc>
          <w:tcPr>
            <w:tcW w:w="1119" w:type="dxa"/>
            <w:shd w:val="clear" w:color="auto" w:fill="F2F2F2" w:themeFill="background1" w:themeFillShade="F2"/>
          </w:tcPr>
          <w:p w:rsidR="00596658" w:rsidRDefault="00596658" w:rsidP="0080479C">
            <w:pPr>
              <w:spacing w:line="276" w:lineRule="auto"/>
              <w:jc w:val="center"/>
              <w:rPr>
                <w:rFonts w:ascii="Calibri" w:hAnsi="Calibri" w:cs="Calibri"/>
                <w:b/>
                <w:sz w:val="20"/>
                <w:szCs w:val="20"/>
              </w:rPr>
            </w:pPr>
            <w:r w:rsidRPr="001641F0">
              <w:rPr>
                <w:rFonts w:ascii="Calibri" w:hAnsi="Calibri" w:cs="Calibri"/>
                <w:b/>
                <w:sz w:val="20"/>
                <w:szCs w:val="20"/>
              </w:rPr>
              <w:t>201</w:t>
            </w:r>
            <w:r w:rsidR="0080479C">
              <w:rPr>
                <w:rFonts w:ascii="Calibri" w:hAnsi="Calibri" w:cs="Calibri"/>
                <w:b/>
                <w:sz w:val="20"/>
                <w:szCs w:val="20"/>
              </w:rPr>
              <w:t>6</w:t>
            </w:r>
            <w:r w:rsidRPr="001641F0">
              <w:rPr>
                <w:rFonts w:ascii="Calibri" w:hAnsi="Calibri" w:cs="Calibri"/>
                <w:b/>
                <w:sz w:val="20"/>
                <w:szCs w:val="20"/>
              </w:rPr>
              <w:t xml:space="preserve"> </w:t>
            </w:r>
          </w:p>
          <w:p w:rsidR="00EA6387" w:rsidRPr="001641F0" w:rsidRDefault="00EA6387" w:rsidP="008F6EFB">
            <w:pPr>
              <w:spacing w:line="276" w:lineRule="auto"/>
              <w:jc w:val="center"/>
              <w:rPr>
                <w:rFonts w:ascii="Calibri" w:hAnsi="Calibri" w:cs="Calibri"/>
                <w:b/>
                <w:sz w:val="20"/>
                <w:szCs w:val="20"/>
              </w:rPr>
            </w:pPr>
            <w:r>
              <w:rPr>
                <w:rFonts w:ascii="Calibri" w:hAnsi="Calibri" w:cs="Calibri"/>
                <w:b/>
                <w:sz w:val="20"/>
                <w:szCs w:val="20"/>
              </w:rPr>
              <w:t>OCAK-</w:t>
            </w:r>
            <w:r w:rsidR="008F6EFB">
              <w:rPr>
                <w:rFonts w:ascii="Calibri" w:hAnsi="Calibri" w:cs="Calibri"/>
                <w:b/>
                <w:sz w:val="20"/>
                <w:szCs w:val="20"/>
              </w:rPr>
              <w:t>MAYIS</w:t>
            </w:r>
          </w:p>
        </w:tc>
        <w:tc>
          <w:tcPr>
            <w:tcW w:w="1185"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524.612</w:t>
            </w:r>
          </w:p>
        </w:tc>
        <w:tc>
          <w:tcPr>
            <w:tcW w:w="1093"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242.811</w:t>
            </w:r>
          </w:p>
        </w:tc>
        <w:tc>
          <w:tcPr>
            <w:tcW w:w="998"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281.801</w:t>
            </w:r>
          </w:p>
        </w:tc>
      </w:tr>
      <w:tr w:rsidR="00D51F4D" w:rsidRPr="00B462AE" w:rsidTr="00EB6448">
        <w:trPr>
          <w:trHeight w:val="774"/>
        </w:trPr>
        <w:tc>
          <w:tcPr>
            <w:tcW w:w="1119" w:type="dxa"/>
            <w:shd w:val="clear" w:color="auto" w:fill="F2F2F2" w:themeFill="background1" w:themeFillShade="F2"/>
            <w:vAlign w:val="center"/>
          </w:tcPr>
          <w:p w:rsidR="00596658" w:rsidRPr="001641F0" w:rsidRDefault="00596658" w:rsidP="00EB6448">
            <w:pPr>
              <w:spacing w:line="276" w:lineRule="auto"/>
              <w:jc w:val="center"/>
              <w:rPr>
                <w:rFonts w:ascii="Calibri" w:hAnsi="Calibri" w:cs="Calibri"/>
                <w:b/>
                <w:sz w:val="20"/>
                <w:szCs w:val="20"/>
              </w:rPr>
            </w:pPr>
            <w:r w:rsidRPr="001641F0">
              <w:rPr>
                <w:rFonts w:ascii="Calibri" w:hAnsi="Calibri" w:cs="Calibri"/>
                <w:b/>
                <w:sz w:val="20"/>
                <w:szCs w:val="20"/>
              </w:rPr>
              <w:t>%</w:t>
            </w:r>
          </w:p>
          <w:p w:rsidR="00596658" w:rsidRPr="001641F0" w:rsidRDefault="00596658" w:rsidP="00EB6448">
            <w:pPr>
              <w:spacing w:line="276" w:lineRule="auto"/>
              <w:jc w:val="center"/>
              <w:rPr>
                <w:rFonts w:ascii="Calibri" w:hAnsi="Calibri" w:cs="Calibri"/>
                <w:b/>
                <w:sz w:val="20"/>
                <w:szCs w:val="20"/>
              </w:rPr>
            </w:pPr>
            <w:r w:rsidRPr="001641F0">
              <w:rPr>
                <w:rFonts w:ascii="Calibri" w:hAnsi="Calibri" w:cs="Calibri"/>
                <w:b/>
                <w:sz w:val="20"/>
                <w:szCs w:val="20"/>
              </w:rPr>
              <w:t>DEĞİŞİM</w:t>
            </w:r>
          </w:p>
        </w:tc>
        <w:tc>
          <w:tcPr>
            <w:tcW w:w="1185"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0,04</w:t>
            </w:r>
          </w:p>
        </w:tc>
        <w:tc>
          <w:tcPr>
            <w:tcW w:w="1093"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4,8</w:t>
            </w:r>
          </w:p>
        </w:tc>
        <w:tc>
          <w:tcPr>
            <w:tcW w:w="998" w:type="dxa"/>
            <w:shd w:val="clear" w:color="auto" w:fill="F2F2F2" w:themeFill="background1" w:themeFillShade="F2"/>
            <w:vAlign w:val="center"/>
          </w:tcPr>
          <w:p w:rsidR="00596658"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-3,7</w:t>
            </w:r>
          </w:p>
        </w:tc>
      </w:tr>
    </w:tbl>
    <w:p w:rsidR="00596658" w:rsidRPr="003E37EA" w:rsidRDefault="00596658" w:rsidP="00596658">
      <w:pPr>
        <w:spacing w:after="0" w:line="240" w:lineRule="auto"/>
        <w:rPr>
          <w:b/>
          <w:sz w:val="20"/>
          <w:szCs w:val="20"/>
        </w:rPr>
      </w:pPr>
      <w:r w:rsidRPr="003E37EA">
        <w:rPr>
          <w:b/>
          <w:sz w:val="20"/>
          <w:szCs w:val="20"/>
        </w:rPr>
        <w:t>Kaynak: Türkiye İstatistik Kurumu</w:t>
      </w:r>
    </w:p>
    <w:p w:rsidR="00596658" w:rsidRDefault="00596658" w:rsidP="00596658">
      <w:pPr>
        <w:spacing w:after="0" w:line="240" w:lineRule="auto"/>
        <w:rPr>
          <w:b/>
          <w:sz w:val="20"/>
          <w:szCs w:val="20"/>
        </w:rPr>
      </w:pPr>
    </w:p>
    <w:p w:rsidR="00681894" w:rsidRPr="00681894" w:rsidRDefault="00681894" w:rsidP="00681894">
      <w:pPr>
        <w:spacing w:after="0"/>
        <w:jc w:val="both"/>
        <w:rPr>
          <w:b/>
          <w:color w:val="FF0000"/>
          <w:sz w:val="24"/>
          <w:szCs w:val="24"/>
        </w:rPr>
      </w:pPr>
      <w:r w:rsidRPr="00681894">
        <w:rPr>
          <w:b/>
          <w:color w:val="FF0000"/>
          <w:sz w:val="24"/>
          <w:szCs w:val="24"/>
        </w:rPr>
        <w:t xml:space="preserve">İpotekli Satışlar </w:t>
      </w:r>
      <w:r w:rsidR="00A94C8E">
        <w:rPr>
          <w:b/>
          <w:color w:val="FF0000"/>
          <w:sz w:val="24"/>
          <w:szCs w:val="24"/>
        </w:rPr>
        <w:t>Y</w:t>
      </w:r>
      <w:r w:rsidRPr="00681894">
        <w:rPr>
          <w:b/>
          <w:color w:val="FF0000"/>
          <w:sz w:val="24"/>
          <w:szCs w:val="24"/>
        </w:rPr>
        <w:t>üzde 1</w:t>
      </w:r>
      <w:r w:rsidR="00A94C8E">
        <w:rPr>
          <w:b/>
          <w:color w:val="FF0000"/>
          <w:sz w:val="24"/>
          <w:szCs w:val="24"/>
        </w:rPr>
        <w:t xml:space="preserve">8,3 </w:t>
      </w:r>
      <w:r w:rsidRPr="00681894">
        <w:rPr>
          <w:b/>
          <w:color w:val="FF0000"/>
          <w:sz w:val="24"/>
          <w:szCs w:val="24"/>
        </w:rPr>
        <w:t>Geriledi</w:t>
      </w:r>
    </w:p>
    <w:p w:rsidR="00681894" w:rsidRDefault="00681894" w:rsidP="00681894">
      <w:pPr>
        <w:spacing w:after="0"/>
        <w:jc w:val="both"/>
        <w:rPr>
          <w:b/>
          <w:sz w:val="24"/>
          <w:szCs w:val="24"/>
        </w:rPr>
      </w:pPr>
    </w:p>
    <w:p w:rsidR="008C19A0" w:rsidRDefault="00665BF3" w:rsidP="00681894">
      <w:pPr>
        <w:spacing w:after="0"/>
        <w:jc w:val="both"/>
        <w:rPr>
          <w:b/>
          <w:sz w:val="24"/>
          <w:szCs w:val="24"/>
        </w:rPr>
      </w:pPr>
      <w:r>
        <w:rPr>
          <w:b/>
          <w:sz w:val="24"/>
          <w:szCs w:val="24"/>
        </w:rPr>
        <w:t>Konut satışlarında ipotekli satışlar ile diğer satışlardaki gelişmeler</w:t>
      </w:r>
      <w:r w:rsidR="00681894">
        <w:rPr>
          <w:b/>
          <w:sz w:val="24"/>
          <w:szCs w:val="24"/>
        </w:rPr>
        <w:t xml:space="preserve">de ise </w:t>
      </w:r>
      <w:r w:rsidR="00A5056B">
        <w:rPr>
          <w:b/>
          <w:sz w:val="24"/>
          <w:szCs w:val="24"/>
        </w:rPr>
        <w:t xml:space="preserve">yılın ilk </w:t>
      </w:r>
      <w:r w:rsidR="00A94C8E">
        <w:rPr>
          <w:b/>
          <w:sz w:val="24"/>
          <w:szCs w:val="24"/>
        </w:rPr>
        <w:t xml:space="preserve">beş </w:t>
      </w:r>
      <w:r w:rsidR="00A5056B">
        <w:rPr>
          <w:b/>
          <w:sz w:val="24"/>
          <w:szCs w:val="24"/>
        </w:rPr>
        <w:t xml:space="preserve">ayında </w:t>
      </w:r>
      <w:r w:rsidR="00681894">
        <w:rPr>
          <w:b/>
          <w:sz w:val="24"/>
          <w:szCs w:val="24"/>
        </w:rPr>
        <w:t xml:space="preserve">ipotekli satışlar yüzde </w:t>
      </w:r>
      <w:r w:rsidR="00A5056B">
        <w:rPr>
          <w:b/>
          <w:sz w:val="24"/>
          <w:szCs w:val="24"/>
        </w:rPr>
        <w:t>1</w:t>
      </w:r>
      <w:r w:rsidR="00A94C8E">
        <w:rPr>
          <w:b/>
          <w:sz w:val="24"/>
          <w:szCs w:val="24"/>
        </w:rPr>
        <w:t xml:space="preserve">8,3 </w:t>
      </w:r>
      <w:r w:rsidR="004824C7">
        <w:rPr>
          <w:b/>
          <w:sz w:val="24"/>
          <w:szCs w:val="24"/>
        </w:rPr>
        <w:t>g</w:t>
      </w:r>
      <w:r w:rsidR="00681894">
        <w:rPr>
          <w:b/>
          <w:sz w:val="24"/>
          <w:szCs w:val="24"/>
        </w:rPr>
        <w:t xml:space="preserve">erilemiştir.  İpotekli satışlardaki gerileme banka kredisi kullanımının </w:t>
      </w:r>
      <w:r w:rsidR="004824C7">
        <w:rPr>
          <w:b/>
          <w:sz w:val="24"/>
          <w:szCs w:val="24"/>
        </w:rPr>
        <w:t xml:space="preserve">giderek </w:t>
      </w:r>
      <w:r w:rsidR="00681894">
        <w:rPr>
          <w:b/>
          <w:sz w:val="24"/>
          <w:szCs w:val="24"/>
        </w:rPr>
        <w:t xml:space="preserve">azaldığını göstermektedir. Diğer satışlar ise yüzde </w:t>
      </w:r>
      <w:r w:rsidR="00A5056B">
        <w:rPr>
          <w:b/>
          <w:sz w:val="24"/>
          <w:szCs w:val="24"/>
        </w:rPr>
        <w:t>1</w:t>
      </w:r>
      <w:r w:rsidR="00A94C8E">
        <w:rPr>
          <w:b/>
          <w:sz w:val="24"/>
          <w:szCs w:val="24"/>
        </w:rPr>
        <w:t xml:space="preserve">1,5 </w:t>
      </w:r>
      <w:r w:rsidR="00A5056B">
        <w:rPr>
          <w:b/>
          <w:sz w:val="24"/>
          <w:szCs w:val="24"/>
        </w:rPr>
        <w:t>o</w:t>
      </w:r>
      <w:r w:rsidR="00681894">
        <w:rPr>
          <w:b/>
          <w:sz w:val="24"/>
          <w:szCs w:val="24"/>
        </w:rPr>
        <w:t xml:space="preserve">ranında artmıştır. </w:t>
      </w:r>
      <w:r>
        <w:rPr>
          <w:b/>
          <w:sz w:val="24"/>
          <w:szCs w:val="24"/>
        </w:rPr>
        <w:t xml:space="preserve"> </w:t>
      </w:r>
    </w:p>
    <w:p w:rsidR="004B29A0" w:rsidRDefault="004B29A0" w:rsidP="004B29A0">
      <w:pPr>
        <w:spacing w:after="0" w:line="240" w:lineRule="auto"/>
        <w:rPr>
          <w:b/>
          <w:sz w:val="20"/>
          <w:szCs w:val="20"/>
        </w:rPr>
      </w:pPr>
    </w:p>
    <w:p w:rsidR="0080479C" w:rsidRPr="00D31DC3" w:rsidRDefault="0080479C" w:rsidP="0080479C">
      <w:pPr>
        <w:spacing w:after="0" w:line="240" w:lineRule="auto"/>
        <w:rPr>
          <w:b/>
          <w:sz w:val="20"/>
          <w:szCs w:val="20"/>
        </w:rPr>
      </w:pPr>
      <w:r w:rsidRPr="00D31DC3">
        <w:rPr>
          <w:b/>
          <w:sz w:val="20"/>
          <w:szCs w:val="20"/>
        </w:rPr>
        <w:t>TABLO.</w:t>
      </w:r>
      <w:r w:rsidR="004B48C0">
        <w:rPr>
          <w:b/>
          <w:sz w:val="20"/>
          <w:szCs w:val="20"/>
        </w:rPr>
        <w:t>6</w:t>
      </w:r>
      <w:r>
        <w:rPr>
          <w:b/>
          <w:sz w:val="20"/>
          <w:szCs w:val="20"/>
        </w:rPr>
        <w:t xml:space="preserve"> KONUT SATIŞLARININ DAĞILIMI </w:t>
      </w:r>
    </w:p>
    <w:tbl>
      <w:tblPr>
        <w:tblStyle w:val="TabloKlavuzu1"/>
        <w:tblW w:w="0" w:type="auto"/>
        <w:tblInd w:w="108" w:type="dxa"/>
        <w:tblLook w:val="04A0" w:firstRow="1" w:lastRow="0" w:firstColumn="1" w:lastColumn="0" w:noHBand="0" w:noVBand="1"/>
      </w:tblPr>
      <w:tblGrid>
        <w:gridCol w:w="1098"/>
        <w:gridCol w:w="1162"/>
        <w:gridCol w:w="1072"/>
        <w:gridCol w:w="997"/>
      </w:tblGrid>
      <w:tr w:rsidR="00D51F4D" w:rsidRPr="00B462AE" w:rsidTr="00681894">
        <w:trPr>
          <w:trHeight w:val="737"/>
        </w:trPr>
        <w:tc>
          <w:tcPr>
            <w:tcW w:w="1098" w:type="dxa"/>
            <w:shd w:val="clear" w:color="auto" w:fill="F2F2F2" w:themeFill="background1" w:themeFillShade="F2"/>
          </w:tcPr>
          <w:p w:rsidR="0080479C" w:rsidRPr="001641F0" w:rsidRDefault="0080479C" w:rsidP="00914734">
            <w:pPr>
              <w:spacing w:line="276" w:lineRule="auto"/>
              <w:jc w:val="center"/>
              <w:rPr>
                <w:rFonts w:ascii="Calibri" w:hAnsi="Calibri" w:cs="Calibri"/>
                <w:b/>
                <w:sz w:val="20"/>
                <w:szCs w:val="20"/>
              </w:rPr>
            </w:pPr>
          </w:p>
          <w:p w:rsidR="0080479C" w:rsidRPr="001641F0" w:rsidRDefault="0080479C" w:rsidP="00914734">
            <w:pPr>
              <w:spacing w:line="276" w:lineRule="auto"/>
              <w:jc w:val="center"/>
              <w:rPr>
                <w:rFonts w:ascii="Calibri" w:hAnsi="Calibri" w:cs="Calibri"/>
                <w:b/>
                <w:sz w:val="20"/>
                <w:szCs w:val="20"/>
              </w:rPr>
            </w:pPr>
            <w:r w:rsidRPr="001641F0">
              <w:rPr>
                <w:rFonts w:ascii="Calibri" w:hAnsi="Calibri" w:cs="Calibri"/>
                <w:b/>
                <w:sz w:val="20"/>
                <w:szCs w:val="20"/>
              </w:rPr>
              <w:t>DÖNEM</w:t>
            </w:r>
          </w:p>
        </w:tc>
        <w:tc>
          <w:tcPr>
            <w:tcW w:w="1162" w:type="dxa"/>
            <w:shd w:val="clear" w:color="auto" w:fill="F2F2F2" w:themeFill="background1" w:themeFillShade="F2"/>
          </w:tcPr>
          <w:p w:rsidR="0080479C" w:rsidRPr="001641F0" w:rsidRDefault="0080479C" w:rsidP="00914734">
            <w:pPr>
              <w:spacing w:line="276" w:lineRule="auto"/>
              <w:jc w:val="center"/>
              <w:rPr>
                <w:rFonts w:ascii="Calibri" w:hAnsi="Calibri" w:cs="Calibri"/>
                <w:b/>
                <w:sz w:val="20"/>
                <w:szCs w:val="20"/>
              </w:rPr>
            </w:pPr>
          </w:p>
          <w:p w:rsidR="0080479C" w:rsidRPr="001641F0" w:rsidRDefault="0080479C" w:rsidP="00914734">
            <w:pPr>
              <w:spacing w:line="276" w:lineRule="auto"/>
              <w:jc w:val="center"/>
              <w:rPr>
                <w:rFonts w:ascii="Calibri" w:hAnsi="Calibri" w:cs="Calibri"/>
                <w:b/>
                <w:sz w:val="20"/>
                <w:szCs w:val="20"/>
              </w:rPr>
            </w:pPr>
            <w:r w:rsidRPr="001641F0">
              <w:rPr>
                <w:rFonts w:ascii="Calibri" w:hAnsi="Calibri" w:cs="Calibri"/>
                <w:b/>
                <w:sz w:val="20"/>
                <w:szCs w:val="20"/>
              </w:rPr>
              <w:t xml:space="preserve">TOPLAM </w:t>
            </w:r>
          </w:p>
        </w:tc>
        <w:tc>
          <w:tcPr>
            <w:tcW w:w="1072" w:type="dxa"/>
            <w:shd w:val="clear" w:color="auto" w:fill="F2F2F2" w:themeFill="background1" w:themeFillShade="F2"/>
          </w:tcPr>
          <w:p w:rsidR="0080479C" w:rsidRDefault="00665BF3" w:rsidP="00665BF3">
            <w:pPr>
              <w:spacing w:line="276" w:lineRule="auto"/>
              <w:jc w:val="center"/>
              <w:rPr>
                <w:rFonts w:ascii="Calibri" w:hAnsi="Calibri" w:cs="Calibri"/>
                <w:b/>
                <w:sz w:val="20"/>
                <w:szCs w:val="20"/>
              </w:rPr>
            </w:pPr>
            <w:r>
              <w:rPr>
                <w:rFonts w:ascii="Calibri" w:hAnsi="Calibri" w:cs="Calibri"/>
                <w:b/>
                <w:sz w:val="20"/>
                <w:szCs w:val="20"/>
              </w:rPr>
              <w:t>İPOTEKLİ</w:t>
            </w:r>
          </w:p>
          <w:p w:rsidR="00665BF3" w:rsidRPr="001641F0" w:rsidRDefault="00665BF3" w:rsidP="00665BF3">
            <w:pPr>
              <w:spacing w:line="276" w:lineRule="auto"/>
              <w:jc w:val="center"/>
              <w:rPr>
                <w:rFonts w:ascii="Calibri" w:hAnsi="Calibri" w:cs="Calibri"/>
                <w:b/>
                <w:sz w:val="20"/>
                <w:szCs w:val="20"/>
              </w:rPr>
            </w:pPr>
            <w:r>
              <w:rPr>
                <w:rFonts w:ascii="Calibri" w:hAnsi="Calibri" w:cs="Calibri"/>
                <w:b/>
                <w:sz w:val="20"/>
                <w:szCs w:val="20"/>
              </w:rPr>
              <w:t>SATIŞLAR</w:t>
            </w:r>
          </w:p>
        </w:tc>
        <w:tc>
          <w:tcPr>
            <w:tcW w:w="989" w:type="dxa"/>
            <w:shd w:val="clear" w:color="auto" w:fill="F2F2F2" w:themeFill="background1" w:themeFillShade="F2"/>
          </w:tcPr>
          <w:p w:rsidR="0080479C" w:rsidRPr="001641F0" w:rsidRDefault="00665BF3" w:rsidP="00665BF3">
            <w:pPr>
              <w:spacing w:line="276" w:lineRule="auto"/>
              <w:jc w:val="center"/>
              <w:rPr>
                <w:rFonts w:ascii="Calibri" w:hAnsi="Calibri" w:cs="Calibri"/>
                <w:b/>
                <w:sz w:val="20"/>
                <w:szCs w:val="20"/>
              </w:rPr>
            </w:pPr>
            <w:r>
              <w:rPr>
                <w:rFonts w:ascii="Calibri" w:hAnsi="Calibri" w:cs="Calibri"/>
                <w:b/>
                <w:sz w:val="20"/>
                <w:szCs w:val="20"/>
              </w:rPr>
              <w:t>DİĞER SATIŞLAR</w:t>
            </w:r>
          </w:p>
        </w:tc>
      </w:tr>
      <w:tr w:rsidR="00D51F4D" w:rsidRPr="00B462AE" w:rsidTr="00681894">
        <w:trPr>
          <w:trHeight w:val="813"/>
        </w:trPr>
        <w:tc>
          <w:tcPr>
            <w:tcW w:w="1098" w:type="dxa"/>
            <w:shd w:val="clear" w:color="auto" w:fill="F2F2F2" w:themeFill="background1" w:themeFillShade="F2"/>
          </w:tcPr>
          <w:p w:rsidR="0080479C" w:rsidRDefault="0080479C" w:rsidP="0080479C">
            <w:pPr>
              <w:spacing w:line="276" w:lineRule="auto"/>
              <w:jc w:val="center"/>
              <w:rPr>
                <w:rFonts w:ascii="Calibri" w:hAnsi="Calibri" w:cs="Calibri"/>
                <w:b/>
                <w:sz w:val="20"/>
                <w:szCs w:val="20"/>
              </w:rPr>
            </w:pPr>
            <w:r w:rsidRPr="001641F0">
              <w:rPr>
                <w:rFonts w:ascii="Calibri" w:hAnsi="Calibri" w:cs="Calibri"/>
                <w:b/>
                <w:sz w:val="20"/>
                <w:szCs w:val="20"/>
              </w:rPr>
              <w:t>201</w:t>
            </w:r>
            <w:r>
              <w:rPr>
                <w:rFonts w:ascii="Calibri" w:hAnsi="Calibri" w:cs="Calibri"/>
                <w:b/>
                <w:sz w:val="20"/>
                <w:szCs w:val="20"/>
              </w:rPr>
              <w:t>5</w:t>
            </w:r>
            <w:r w:rsidRPr="001641F0">
              <w:rPr>
                <w:rFonts w:ascii="Calibri" w:hAnsi="Calibri" w:cs="Calibri"/>
                <w:b/>
                <w:sz w:val="20"/>
                <w:szCs w:val="20"/>
              </w:rPr>
              <w:t xml:space="preserve"> </w:t>
            </w:r>
          </w:p>
          <w:p w:rsidR="00EA6387" w:rsidRPr="001641F0" w:rsidRDefault="00EA6387" w:rsidP="00560725">
            <w:pPr>
              <w:spacing w:line="276" w:lineRule="auto"/>
              <w:jc w:val="center"/>
              <w:rPr>
                <w:rFonts w:ascii="Calibri" w:hAnsi="Calibri" w:cs="Calibri"/>
                <w:b/>
                <w:sz w:val="20"/>
                <w:szCs w:val="20"/>
              </w:rPr>
            </w:pPr>
            <w:r>
              <w:rPr>
                <w:rFonts w:ascii="Calibri" w:hAnsi="Calibri" w:cs="Calibri"/>
                <w:b/>
                <w:sz w:val="20"/>
                <w:szCs w:val="20"/>
              </w:rPr>
              <w:t>OCAK-</w:t>
            </w:r>
            <w:r w:rsidR="008F6EFB">
              <w:rPr>
                <w:rFonts w:ascii="Calibri" w:hAnsi="Calibri" w:cs="Calibri"/>
                <w:b/>
                <w:sz w:val="20"/>
                <w:szCs w:val="20"/>
              </w:rPr>
              <w:t>MAYIS</w:t>
            </w:r>
          </w:p>
        </w:tc>
        <w:tc>
          <w:tcPr>
            <w:tcW w:w="1162" w:type="dxa"/>
            <w:shd w:val="clear" w:color="auto" w:fill="F2F2F2" w:themeFill="background1" w:themeFillShade="F2"/>
            <w:vAlign w:val="center"/>
          </w:tcPr>
          <w:p w:rsidR="0080479C"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524.423</w:t>
            </w:r>
          </w:p>
        </w:tc>
        <w:tc>
          <w:tcPr>
            <w:tcW w:w="1072" w:type="dxa"/>
            <w:shd w:val="clear" w:color="auto" w:fill="F2F2F2" w:themeFill="background1" w:themeFillShade="F2"/>
            <w:vAlign w:val="center"/>
          </w:tcPr>
          <w:p w:rsidR="0080479C"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201.594</w:t>
            </w:r>
          </w:p>
        </w:tc>
        <w:tc>
          <w:tcPr>
            <w:tcW w:w="989" w:type="dxa"/>
            <w:shd w:val="clear" w:color="auto" w:fill="F2F2F2" w:themeFill="background1" w:themeFillShade="F2"/>
            <w:vAlign w:val="center"/>
          </w:tcPr>
          <w:p w:rsidR="0080479C"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322.829</w:t>
            </w:r>
          </w:p>
        </w:tc>
      </w:tr>
      <w:tr w:rsidR="00D51F4D" w:rsidRPr="00B462AE" w:rsidTr="00681894">
        <w:trPr>
          <w:trHeight w:val="813"/>
        </w:trPr>
        <w:tc>
          <w:tcPr>
            <w:tcW w:w="1098" w:type="dxa"/>
            <w:shd w:val="clear" w:color="auto" w:fill="F2F2F2" w:themeFill="background1" w:themeFillShade="F2"/>
          </w:tcPr>
          <w:p w:rsidR="00EA6387" w:rsidRDefault="0080479C" w:rsidP="0080479C">
            <w:pPr>
              <w:spacing w:line="276" w:lineRule="auto"/>
              <w:jc w:val="center"/>
              <w:rPr>
                <w:rFonts w:ascii="Calibri" w:hAnsi="Calibri" w:cs="Calibri"/>
                <w:b/>
                <w:sz w:val="20"/>
                <w:szCs w:val="20"/>
              </w:rPr>
            </w:pPr>
            <w:r w:rsidRPr="001641F0">
              <w:rPr>
                <w:rFonts w:ascii="Calibri" w:hAnsi="Calibri" w:cs="Calibri"/>
                <w:b/>
                <w:sz w:val="20"/>
                <w:szCs w:val="20"/>
              </w:rPr>
              <w:t>201</w:t>
            </w:r>
            <w:r>
              <w:rPr>
                <w:rFonts w:ascii="Calibri" w:hAnsi="Calibri" w:cs="Calibri"/>
                <w:b/>
                <w:sz w:val="20"/>
                <w:szCs w:val="20"/>
              </w:rPr>
              <w:t>6</w:t>
            </w:r>
          </w:p>
          <w:p w:rsidR="0080479C" w:rsidRPr="001641F0" w:rsidRDefault="00EA6387" w:rsidP="008F6EFB">
            <w:pPr>
              <w:spacing w:line="276" w:lineRule="auto"/>
              <w:jc w:val="center"/>
              <w:rPr>
                <w:rFonts w:ascii="Calibri" w:hAnsi="Calibri" w:cs="Calibri"/>
                <w:b/>
                <w:sz w:val="20"/>
                <w:szCs w:val="20"/>
              </w:rPr>
            </w:pPr>
            <w:r>
              <w:rPr>
                <w:rFonts w:ascii="Calibri" w:hAnsi="Calibri" w:cs="Calibri"/>
                <w:b/>
                <w:sz w:val="20"/>
                <w:szCs w:val="20"/>
              </w:rPr>
              <w:t>OCAK-</w:t>
            </w:r>
            <w:r w:rsidR="008F6EFB">
              <w:rPr>
                <w:rFonts w:ascii="Calibri" w:hAnsi="Calibri" w:cs="Calibri"/>
                <w:b/>
                <w:sz w:val="20"/>
                <w:szCs w:val="20"/>
              </w:rPr>
              <w:t>MAYIS</w:t>
            </w:r>
          </w:p>
        </w:tc>
        <w:tc>
          <w:tcPr>
            <w:tcW w:w="1162" w:type="dxa"/>
            <w:shd w:val="clear" w:color="auto" w:fill="F2F2F2" w:themeFill="background1" w:themeFillShade="F2"/>
            <w:vAlign w:val="center"/>
          </w:tcPr>
          <w:p w:rsidR="0080479C"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524.612</w:t>
            </w:r>
          </w:p>
        </w:tc>
        <w:tc>
          <w:tcPr>
            <w:tcW w:w="1072" w:type="dxa"/>
            <w:shd w:val="clear" w:color="auto" w:fill="F2F2F2" w:themeFill="background1" w:themeFillShade="F2"/>
            <w:vAlign w:val="center"/>
          </w:tcPr>
          <w:p w:rsidR="0080479C" w:rsidRPr="001641F0" w:rsidRDefault="008F6EFB" w:rsidP="008F6EFB">
            <w:pPr>
              <w:spacing w:line="276" w:lineRule="auto"/>
              <w:jc w:val="center"/>
              <w:rPr>
                <w:rFonts w:ascii="Calibri" w:eastAsia="Calibri" w:hAnsi="Calibri" w:cs="Calibri"/>
                <w:b/>
                <w:sz w:val="20"/>
                <w:szCs w:val="20"/>
              </w:rPr>
            </w:pPr>
            <w:r>
              <w:rPr>
                <w:rFonts w:ascii="Calibri" w:eastAsia="Calibri" w:hAnsi="Calibri" w:cs="Calibri"/>
                <w:b/>
                <w:sz w:val="20"/>
                <w:szCs w:val="20"/>
              </w:rPr>
              <w:t>164.713</w:t>
            </w:r>
          </w:p>
        </w:tc>
        <w:tc>
          <w:tcPr>
            <w:tcW w:w="989" w:type="dxa"/>
            <w:shd w:val="clear" w:color="auto" w:fill="F2F2F2" w:themeFill="background1" w:themeFillShade="F2"/>
            <w:vAlign w:val="center"/>
          </w:tcPr>
          <w:p w:rsidR="0080479C"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359.899</w:t>
            </w:r>
          </w:p>
        </w:tc>
      </w:tr>
      <w:tr w:rsidR="00D51F4D" w:rsidRPr="00B462AE" w:rsidTr="00EB6448">
        <w:trPr>
          <w:trHeight w:val="840"/>
        </w:trPr>
        <w:tc>
          <w:tcPr>
            <w:tcW w:w="1098" w:type="dxa"/>
            <w:shd w:val="clear" w:color="auto" w:fill="F2F2F2" w:themeFill="background1" w:themeFillShade="F2"/>
            <w:vAlign w:val="center"/>
          </w:tcPr>
          <w:p w:rsidR="0080479C" w:rsidRPr="001641F0" w:rsidRDefault="0080479C" w:rsidP="00EB6448">
            <w:pPr>
              <w:spacing w:line="276" w:lineRule="auto"/>
              <w:jc w:val="center"/>
              <w:rPr>
                <w:rFonts w:ascii="Calibri" w:hAnsi="Calibri" w:cs="Calibri"/>
                <w:b/>
                <w:sz w:val="20"/>
                <w:szCs w:val="20"/>
              </w:rPr>
            </w:pPr>
            <w:r w:rsidRPr="001641F0">
              <w:rPr>
                <w:rFonts w:ascii="Calibri" w:hAnsi="Calibri" w:cs="Calibri"/>
                <w:b/>
                <w:sz w:val="20"/>
                <w:szCs w:val="20"/>
              </w:rPr>
              <w:t>%</w:t>
            </w:r>
          </w:p>
          <w:p w:rsidR="0080479C" w:rsidRPr="001641F0" w:rsidRDefault="0080479C" w:rsidP="00EB6448">
            <w:pPr>
              <w:spacing w:line="276" w:lineRule="auto"/>
              <w:jc w:val="center"/>
              <w:rPr>
                <w:rFonts w:ascii="Calibri" w:hAnsi="Calibri" w:cs="Calibri"/>
                <w:b/>
                <w:sz w:val="20"/>
                <w:szCs w:val="20"/>
              </w:rPr>
            </w:pPr>
            <w:r w:rsidRPr="001641F0">
              <w:rPr>
                <w:rFonts w:ascii="Calibri" w:hAnsi="Calibri" w:cs="Calibri"/>
                <w:b/>
                <w:sz w:val="20"/>
                <w:szCs w:val="20"/>
              </w:rPr>
              <w:t>DEĞİŞİM</w:t>
            </w:r>
          </w:p>
        </w:tc>
        <w:tc>
          <w:tcPr>
            <w:tcW w:w="1162" w:type="dxa"/>
            <w:shd w:val="clear" w:color="auto" w:fill="F2F2F2" w:themeFill="background1" w:themeFillShade="F2"/>
            <w:vAlign w:val="center"/>
          </w:tcPr>
          <w:p w:rsidR="0080479C"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0,04</w:t>
            </w:r>
          </w:p>
        </w:tc>
        <w:tc>
          <w:tcPr>
            <w:tcW w:w="1072" w:type="dxa"/>
            <w:shd w:val="clear" w:color="auto" w:fill="F2F2F2" w:themeFill="background1" w:themeFillShade="F2"/>
            <w:vAlign w:val="center"/>
          </w:tcPr>
          <w:p w:rsidR="0080479C" w:rsidRPr="001641F0" w:rsidRDefault="008F6EFB" w:rsidP="004824C7">
            <w:pPr>
              <w:spacing w:line="276" w:lineRule="auto"/>
              <w:jc w:val="center"/>
              <w:rPr>
                <w:rFonts w:ascii="Calibri" w:eastAsia="Calibri" w:hAnsi="Calibri" w:cs="Calibri"/>
                <w:b/>
                <w:sz w:val="20"/>
                <w:szCs w:val="20"/>
              </w:rPr>
            </w:pPr>
            <w:r>
              <w:rPr>
                <w:rFonts w:ascii="Calibri" w:eastAsia="Calibri" w:hAnsi="Calibri" w:cs="Calibri"/>
                <w:b/>
                <w:sz w:val="20"/>
                <w:szCs w:val="20"/>
              </w:rPr>
              <w:t>-18,3</w:t>
            </w:r>
          </w:p>
        </w:tc>
        <w:tc>
          <w:tcPr>
            <w:tcW w:w="989" w:type="dxa"/>
            <w:shd w:val="clear" w:color="auto" w:fill="F2F2F2" w:themeFill="background1" w:themeFillShade="F2"/>
            <w:vAlign w:val="center"/>
          </w:tcPr>
          <w:p w:rsidR="0080479C" w:rsidRPr="001641F0" w:rsidRDefault="008F6EFB" w:rsidP="00D51F4D">
            <w:pPr>
              <w:spacing w:line="276" w:lineRule="auto"/>
              <w:jc w:val="center"/>
              <w:rPr>
                <w:rFonts w:ascii="Calibri" w:eastAsia="Calibri" w:hAnsi="Calibri" w:cs="Calibri"/>
                <w:b/>
                <w:sz w:val="20"/>
                <w:szCs w:val="20"/>
              </w:rPr>
            </w:pPr>
            <w:r>
              <w:rPr>
                <w:rFonts w:ascii="Calibri" w:eastAsia="Calibri" w:hAnsi="Calibri" w:cs="Calibri"/>
                <w:b/>
                <w:sz w:val="20"/>
                <w:szCs w:val="20"/>
              </w:rPr>
              <w:t>11,5</w:t>
            </w:r>
          </w:p>
        </w:tc>
      </w:tr>
    </w:tbl>
    <w:p w:rsidR="0080479C" w:rsidRPr="003E37EA" w:rsidRDefault="0080479C" w:rsidP="0080479C">
      <w:pPr>
        <w:spacing w:after="0" w:line="240" w:lineRule="auto"/>
        <w:rPr>
          <w:b/>
          <w:sz w:val="20"/>
          <w:szCs w:val="20"/>
        </w:rPr>
      </w:pPr>
      <w:r w:rsidRPr="003E37EA">
        <w:rPr>
          <w:b/>
          <w:sz w:val="20"/>
          <w:szCs w:val="20"/>
        </w:rPr>
        <w:t>Kaynak: Türkiye İstatistik Kurumu</w:t>
      </w:r>
    </w:p>
    <w:p w:rsidR="00DF0297" w:rsidRDefault="00DF0297" w:rsidP="00180590">
      <w:pPr>
        <w:pStyle w:val="AralkYok"/>
        <w:jc w:val="both"/>
        <w:rPr>
          <w:b/>
          <w:sz w:val="28"/>
        </w:rPr>
      </w:pPr>
    </w:p>
    <w:p w:rsidR="0027518C" w:rsidRDefault="0027518C" w:rsidP="00180590">
      <w:pPr>
        <w:pStyle w:val="AralkYok"/>
        <w:jc w:val="both"/>
        <w:rPr>
          <w:b/>
          <w:sz w:val="28"/>
        </w:rPr>
        <w:sectPr w:rsidR="0027518C" w:rsidSect="00237D10">
          <w:headerReference w:type="default" r:id="rId13"/>
          <w:footerReference w:type="default" r:id="rId14"/>
          <w:headerReference w:type="first" r:id="rId15"/>
          <w:footerReference w:type="first" r:id="rId16"/>
          <w:pgSz w:w="11906" w:h="16838"/>
          <w:pgMar w:top="1417" w:right="1417" w:bottom="1417" w:left="1418" w:header="708" w:footer="708" w:gutter="0"/>
          <w:cols w:num="2" w:space="283"/>
          <w:titlePg/>
          <w:docGrid w:linePitch="360"/>
        </w:sectPr>
      </w:pPr>
    </w:p>
    <w:p w:rsidR="004B29A0" w:rsidRPr="00180590" w:rsidRDefault="004B29A0" w:rsidP="00180590">
      <w:pPr>
        <w:pStyle w:val="AralkYok"/>
        <w:jc w:val="both"/>
        <w:rPr>
          <w:b/>
          <w:sz w:val="28"/>
        </w:rPr>
      </w:pPr>
      <w:r w:rsidRPr="00180590">
        <w:rPr>
          <w:b/>
          <w:sz w:val="28"/>
        </w:rPr>
        <w:t>TÜRKİYE İNŞAAT VE YAPI SEKTÖRÜ</w:t>
      </w:r>
    </w:p>
    <w:p w:rsidR="00180590" w:rsidRPr="00180590" w:rsidRDefault="00180590" w:rsidP="00180590">
      <w:pPr>
        <w:pStyle w:val="AralkYok"/>
        <w:jc w:val="both"/>
        <w:rPr>
          <w:color w:val="FF0000"/>
          <w:sz w:val="24"/>
        </w:rPr>
      </w:pPr>
    </w:p>
    <w:p w:rsidR="002E7803" w:rsidRDefault="002E7803" w:rsidP="002E7803">
      <w:pPr>
        <w:jc w:val="both"/>
        <w:rPr>
          <w:b/>
          <w:color w:val="FF0000"/>
          <w:sz w:val="24"/>
          <w:szCs w:val="24"/>
        </w:rPr>
      </w:pPr>
      <w:r w:rsidRPr="001F5960">
        <w:rPr>
          <w:b/>
          <w:color w:val="FF0000"/>
          <w:sz w:val="24"/>
          <w:szCs w:val="24"/>
        </w:rPr>
        <w:t>201</w:t>
      </w:r>
      <w:r w:rsidR="003C5E7B">
        <w:rPr>
          <w:b/>
          <w:color w:val="FF0000"/>
          <w:sz w:val="24"/>
          <w:szCs w:val="24"/>
        </w:rPr>
        <w:t xml:space="preserve">6 </w:t>
      </w:r>
      <w:r>
        <w:rPr>
          <w:b/>
          <w:color w:val="FF0000"/>
          <w:sz w:val="24"/>
          <w:szCs w:val="24"/>
        </w:rPr>
        <w:t xml:space="preserve">Yılı İlk </w:t>
      </w:r>
      <w:r w:rsidR="003C5E7B">
        <w:rPr>
          <w:b/>
          <w:color w:val="FF0000"/>
          <w:sz w:val="24"/>
          <w:szCs w:val="24"/>
        </w:rPr>
        <w:t xml:space="preserve">Çeyrek </w:t>
      </w:r>
      <w:r>
        <w:rPr>
          <w:b/>
          <w:color w:val="FF0000"/>
          <w:sz w:val="24"/>
          <w:szCs w:val="24"/>
        </w:rPr>
        <w:t>D</w:t>
      </w:r>
      <w:r w:rsidR="003C5E7B">
        <w:rPr>
          <w:b/>
          <w:color w:val="FF0000"/>
          <w:sz w:val="24"/>
          <w:szCs w:val="24"/>
        </w:rPr>
        <w:t xml:space="preserve">öneminde </w:t>
      </w:r>
      <w:r>
        <w:rPr>
          <w:b/>
          <w:color w:val="FF0000"/>
          <w:sz w:val="24"/>
          <w:szCs w:val="24"/>
        </w:rPr>
        <w:t xml:space="preserve">Yabancıların Gayrimenkul Alımı Yüzde </w:t>
      </w:r>
      <w:r w:rsidR="003C5E7B">
        <w:rPr>
          <w:b/>
          <w:color w:val="FF0000"/>
          <w:sz w:val="24"/>
          <w:szCs w:val="24"/>
        </w:rPr>
        <w:t xml:space="preserve">39,6 </w:t>
      </w:r>
      <w:r>
        <w:rPr>
          <w:b/>
          <w:color w:val="FF0000"/>
          <w:sz w:val="24"/>
          <w:szCs w:val="24"/>
        </w:rPr>
        <w:t>A</w:t>
      </w:r>
      <w:r w:rsidR="003C5E7B">
        <w:rPr>
          <w:b/>
          <w:color w:val="FF0000"/>
          <w:sz w:val="24"/>
          <w:szCs w:val="24"/>
        </w:rPr>
        <w:t xml:space="preserve">rtarak 1,07 </w:t>
      </w:r>
      <w:r>
        <w:rPr>
          <w:b/>
          <w:color w:val="FF0000"/>
          <w:sz w:val="24"/>
          <w:szCs w:val="24"/>
        </w:rPr>
        <w:t xml:space="preserve">Milyar Dolar Oldu  </w:t>
      </w:r>
    </w:p>
    <w:p w:rsidR="002E7803" w:rsidRDefault="002E7803" w:rsidP="002E7803">
      <w:pPr>
        <w:spacing w:after="0" w:line="240" w:lineRule="auto"/>
        <w:jc w:val="both"/>
        <w:rPr>
          <w:b/>
          <w:sz w:val="24"/>
          <w:szCs w:val="24"/>
        </w:rPr>
      </w:pPr>
      <w:r w:rsidRPr="00B80BEB">
        <w:rPr>
          <w:b/>
          <w:sz w:val="24"/>
          <w:szCs w:val="24"/>
        </w:rPr>
        <w:t xml:space="preserve">Türkiye’de </w:t>
      </w:r>
      <w:r>
        <w:rPr>
          <w:b/>
          <w:sz w:val="24"/>
          <w:szCs w:val="24"/>
        </w:rPr>
        <w:t xml:space="preserve">inşaat ve inşaat malzemeleri sektörüne talep yönü ile destek olacak bir gelişme mütekabiliyet yasasının çıkarılması ve böylece yabancılara gayrimenkul satışının kolaylaştırılmasıdır. </w:t>
      </w:r>
    </w:p>
    <w:p w:rsidR="002E7803" w:rsidRDefault="002E7803" w:rsidP="002E7803">
      <w:pPr>
        <w:spacing w:after="0" w:line="240" w:lineRule="auto"/>
        <w:jc w:val="both"/>
        <w:rPr>
          <w:b/>
          <w:sz w:val="24"/>
          <w:szCs w:val="24"/>
        </w:rPr>
      </w:pPr>
    </w:p>
    <w:p w:rsidR="002E7803" w:rsidRDefault="003C5E7B" w:rsidP="002E7803">
      <w:pPr>
        <w:spacing w:after="0" w:line="240" w:lineRule="auto"/>
        <w:jc w:val="both"/>
        <w:rPr>
          <w:b/>
          <w:sz w:val="24"/>
          <w:szCs w:val="24"/>
        </w:rPr>
      </w:pPr>
      <w:r>
        <w:rPr>
          <w:b/>
          <w:sz w:val="24"/>
          <w:szCs w:val="24"/>
        </w:rPr>
        <w:t xml:space="preserve">2012 yılı Haziran ayında çıkan düzenleme ardından yabancıların gayrimenkul alımı </w:t>
      </w:r>
      <w:r w:rsidR="002E7803">
        <w:rPr>
          <w:b/>
          <w:sz w:val="24"/>
          <w:szCs w:val="24"/>
        </w:rPr>
        <w:t>2013 yılında</w:t>
      </w:r>
      <w:r>
        <w:rPr>
          <w:b/>
          <w:sz w:val="24"/>
          <w:szCs w:val="24"/>
        </w:rPr>
        <w:t xml:space="preserve"> </w:t>
      </w:r>
      <w:r w:rsidR="002E7803">
        <w:rPr>
          <w:b/>
          <w:sz w:val="24"/>
          <w:szCs w:val="24"/>
        </w:rPr>
        <w:t>3,05 milyar dolar</w:t>
      </w:r>
      <w:r>
        <w:rPr>
          <w:b/>
          <w:sz w:val="24"/>
          <w:szCs w:val="24"/>
        </w:rPr>
        <w:t>, 2014 yılında</w:t>
      </w:r>
      <w:r w:rsidR="002E7803">
        <w:rPr>
          <w:b/>
          <w:sz w:val="24"/>
          <w:szCs w:val="24"/>
        </w:rPr>
        <w:t xml:space="preserve"> 4,32 milyar dolar</w:t>
      </w:r>
      <w:r>
        <w:rPr>
          <w:b/>
          <w:sz w:val="24"/>
          <w:szCs w:val="24"/>
        </w:rPr>
        <w:t xml:space="preserve"> ve 2015 yılında ise 4,15 milyar dolar olmuştu. </w:t>
      </w:r>
      <w:r w:rsidR="002E7803">
        <w:rPr>
          <w:b/>
          <w:sz w:val="24"/>
          <w:szCs w:val="24"/>
        </w:rPr>
        <w:t xml:space="preserve"> </w:t>
      </w:r>
    </w:p>
    <w:p w:rsidR="002E7803" w:rsidRDefault="002E7803" w:rsidP="002E7803">
      <w:pPr>
        <w:spacing w:after="0" w:line="240" w:lineRule="auto"/>
        <w:jc w:val="both"/>
        <w:rPr>
          <w:b/>
          <w:sz w:val="24"/>
          <w:szCs w:val="24"/>
        </w:rPr>
      </w:pPr>
    </w:p>
    <w:p w:rsidR="002E7803" w:rsidRPr="00B80BEB" w:rsidRDefault="002E7803" w:rsidP="002E7803">
      <w:pPr>
        <w:spacing w:after="0" w:line="240" w:lineRule="auto"/>
        <w:jc w:val="both"/>
        <w:rPr>
          <w:b/>
          <w:sz w:val="24"/>
          <w:szCs w:val="24"/>
        </w:rPr>
      </w:pPr>
      <w:r>
        <w:rPr>
          <w:b/>
          <w:sz w:val="24"/>
          <w:szCs w:val="24"/>
        </w:rPr>
        <w:t>201</w:t>
      </w:r>
      <w:r w:rsidR="003C5E7B">
        <w:rPr>
          <w:b/>
          <w:sz w:val="24"/>
          <w:szCs w:val="24"/>
        </w:rPr>
        <w:t xml:space="preserve">6 </w:t>
      </w:r>
      <w:r>
        <w:rPr>
          <w:b/>
          <w:sz w:val="24"/>
          <w:szCs w:val="24"/>
        </w:rPr>
        <w:t xml:space="preserve">yılının ilk </w:t>
      </w:r>
      <w:r w:rsidR="003C5E7B">
        <w:rPr>
          <w:b/>
          <w:sz w:val="24"/>
          <w:szCs w:val="24"/>
        </w:rPr>
        <w:t xml:space="preserve">çeyrek </w:t>
      </w:r>
      <w:r>
        <w:rPr>
          <w:b/>
          <w:sz w:val="24"/>
          <w:szCs w:val="24"/>
        </w:rPr>
        <w:t>d</w:t>
      </w:r>
      <w:r w:rsidR="003C5E7B">
        <w:rPr>
          <w:b/>
          <w:sz w:val="24"/>
          <w:szCs w:val="24"/>
        </w:rPr>
        <w:t xml:space="preserve">öneminde </w:t>
      </w:r>
      <w:r>
        <w:rPr>
          <w:b/>
          <w:sz w:val="24"/>
          <w:szCs w:val="24"/>
        </w:rPr>
        <w:t xml:space="preserve">ise yabancılara gayrimenkul satışı geçen yılın aynı dönemine göre yüzde </w:t>
      </w:r>
      <w:r w:rsidR="003C5E7B">
        <w:rPr>
          <w:b/>
          <w:sz w:val="24"/>
          <w:szCs w:val="24"/>
        </w:rPr>
        <w:t xml:space="preserve">39,6 </w:t>
      </w:r>
      <w:r>
        <w:rPr>
          <w:b/>
          <w:sz w:val="24"/>
          <w:szCs w:val="24"/>
        </w:rPr>
        <w:t>a</w:t>
      </w:r>
      <w:r w:rsidR="003C5E7B">
        <w:rPr>
          <w:b/>
          <w:sz w:val="24"/>
          <w:szCs w:val="24"/>
        </w:rPr>
        <w:t xml:space="preserve">rtarak 1,07 </w:t>
      </w:r>
      <w:r>
        <w:rPr>
          <w:b/>
          <w:sz w:val="24"/>
          <w:szCs w:val="24"/>
        </w:rPr>
        <w:t xml:space="preserve">milyar dolara </w:t>
      </w:r>
      <w:r w:rsidR="003C5E7B">
        <w:rPr>
          <w:b/>
          <w:sz w:val="24"/>
          <w:szCs w:val="24"/>
        </w:rPr>
        <w:t xml:space="preserve">ulaşmıştır.  </w:t>
      </w:r>
      <w:r>
        <w:rPr>
          <w:b/>
          <w:sz w:val="24"/>
          <w:szCs w:val="24"/>
        </w:rPr>
        <w:t xml:space="preserve">    </w:t>
      </w:r>
    </w:p>
    <w:p w:rsidR="002E7803" w:rsidRDefault="002E7803" w:rsidP="002E7803">
      <w:pPr>
        <w:spacing w:after="0" w:line="240" w:lineRule="auto"/>
        <w:rPr>
          <w:b/>
          <w:sz w:val="20"/>
          <w:szCs w:val="20"/>
        </w:rPr>
      </w:pPr>
    </w:p>
    <w:p w:rsidR="002E7803" w:rsidRPr="00D31DC3" w:rsidRDefault="002E7803" w:rsidP="002E7803">
      <w:pPr>
        <w:spacing w:after="0" w:line="240" w:lineRule="auto"/>
        <w:rPr>
          <w:b/>
          <w:sz w:val="20"/>
          <w:szCs w:val="20"/>
        </w:rPr>
      </w:pPr>
      <w:r w:rsidRPr="00D31DC3">
        <w:rPr>
          <w:b/>
          <w:sz w:val="20"/>
          <w:szCs w:val="20"/>
        </w:rPr>
        <w:t>TABLO.</w:t>
      </w:r>
      <w:r w:rsidR="004B48C0">
        <w:rPr>
          <w:b/>
          <w:sz w:val="20"/>
          <w:szCs w:val="20"/>
        </w:rPr>
        <w:t>7</w:t>
      </w:r>
      <w:r w:rsidRPr="00D31DC3">
        <w:rPr>
          <w:b/>
          <w:sz w:val="20"/>
          <w:szCs w:val="20"/>
        </w:rPr>
        <w:t xml:space="preserve"> </w:t>
      </w:r>
      <w:r>
        <w:rPr>
          <w:b/>
          <w:sz w:val="20"/>
          <w:szCs w:val="20"/>
        </w:rPr>
        <w:t xml:space="preserve">YABANCILARIN GAYRİMENKUL ALIMLARI </w:t>
      </w:r>
    </w:p>
    <w:tbl>
      <w:tblPr>
        <w:tblStyle w:val="TabloKlavuzu"/>
        <w:tblW w:w="0" w:type="auto"/>
        <w:tblInd w:w="108" w:type="dxa"/>
        <w:tblLook w:val="04A0" w:firstRow="1" w:lastRow="0" w:firstColumn="1" w:lastColumn="0" w:noHBand="0" w:noVBand="1"/>
      </w:tblPr>
      <w:tblGrid>
        <w:gridCol w:w="1406"/>
        <w:gridCol w:w="2910"/>
      </w:tblGrid>
      <w:tr w:rsidR="002E7803" w:rsidTr="003C5E7B">
        <w:trPr>
          <w:trHeight w:val="247"/>
        </w:trPr>
        <w:tc>
          <w:tcPr>
            <w:tcW w:w="1406" w:type="dxa"/>
            <w:shd w:val="clear" w:color="auto" w:fill="F2F2F2" w:themeFill="background1" w:themeFillShade="F2"/>
          </w:tcPr>
          <w:p w:rsidR="002E7803" w:rsidRPr="00726422" w:rsidRDefault="002E7803" w:rsidP="000B349A">
            <w:pPr>
              <w:jc w:val="center"/>
              <w:rPr>
                <w:b/>
                <w:sz w:val="18"/>
                <w:szCs w:val="18"/>
              </w:rPr>
            </w:pPr>
            <w:r w:rsidRPr="00726422">
              <w:rPr>
                <w:b/>
                <w:sz w:val="18"/>
                <w:szCs w:val="18"/>
              </w:rPr>
              <w:t>DÖNEM</w:t>
            </w:r>
          </w:p>
        </w:tc>
        <w:tc>
          <w:tcPr>
            <w:tcW w:w="2910" w:type="dxa"/>
            <w:shd w:val="clear" w:color="auto" w:fill="F2F2F2" w:themeFill="background1" w:themeFillShade="F2"/>
          </w:tcPr>
          <w:p w:rsidR="002E7803" w:rsidRPr="00726422" w:rsidRDefault="002E7803" w:rsidP="000B349A">
            <w:pPr>
              <w:jc w:val="center"/>
              <w:rPr>
                <w:b/>
                <w:sz w:val="18"/>
                <w:szCs w:val="18"/>
              </w:rPr>
            </w:pPr>
            <w:r>
              <w:rPr>
                <w:b/>
                <w:sz w:val="18"/>
                <w:szCs w:val="18"/>
              </w:rPr>
              <w:t xml:space="preserve">MİLYON DOLAR </w:t>
            </w:r>
          </w:p>
        </w:tc>
      </w:tr>
      <w:tr w:rsidR="002E7803" w:rsidTr="003C5E7B">
        <w:trPr>
          <w:trHeight w:val="279"/>
        </w:trPr>
        <w:tc>
          <w:tcPr>
            <w:tcW w:w="1406" w:type="dxa"/>
            <w:shd w:val="clear" w:color="auto" w:fill="D9D9D9" w:themeFill="background1" w:themeFillShade="D9"/>
          </w:tcPr>
          <w:p w:rsidR="002E7803" w:rsidRPr="00B80BEB" w:rsidRDefault="002E7803" w:rsidP="000B349A">
            <w:pPr>
              <w:jc w:val="center"/>
              <w:rPr>
                <w:b/>
                <w:sz w:val="20"/>
                <w:szCs w:val="20"/>
              </w:rPr>
            </w:pPr>
            <w:r w:rsidRPr="00B80BEB">
              <w:rPr>
                <w:b/>
                <w:sz w:val="20"/>
                <w:szCs w:val="20"/>
              </w:rPr>
              <w:t>2011</w:t>
            </w:r>
          </w:p>
        </w:tc>
        <w:tc>
          <w:tcPr>
            <w:tcW w:w="2910" w:type="dxa"/>
            <w:shd w:val="clear" w:color="auto" w:fill="D9D9D9" w:themeFill="background1" w:themeFillShade="D9"/>
            <w:vAlign w:val="center"/>
          </w:tcPr>
          <w:p w:rsidR="002E7803" w:rsidRPr="00B80BEB" w:rsidRDefault="002E7803" w:rsidP="000B349A">
            <w:pPr>
              <w:pStyle w:val="NormalWeb"/>
              <w:spacing w:before="0" w:beforeAutospacing="0" w:after="0" w:afterAutospacing="0"/>
              <w:jc w:val="center"/>
              <w:rPr>
                <w:rFonts w:asciiTheme="minorHAnsi" w:hAnsiTheme="minorHAnsi" w:cs="Arial"/>
                <w:b/>
                <w:sz w:val="18"/>
                <w:szCs w:val="18"/>
              </w:rPr>
            </w:pPr>
            <w:r>
              <w:rPr>
                <w:rFonts w:asciiTheme="minorHAnsi" w:hAnsiTheme="minorHAnsi" w:cs="Arial"/>
                <w:b/>
                <w:sz w:val="18"/>
                <w:szCs w:val="18"/>
              </w:rPr>
              <w:t>2.013</w:t>
            </w:r>
          </w:p>
        </w:tc>
      </w:tr>
      <w:tr w:rsidR="002E7803" w:rsidTr="003C5E7B">
        <w:trPr>
          <w:trHeight w:val="263"/>
        </w:trPr>
        <w:tc>
          <w:tcPr>
            <w:tcW w:w="1406" w:type="dxa"/>
            <w:shd w:val="clear" w:color="auto" w:fill="D9D9D9" w:themeFill="background1" w:themeFillShade="D9"/>
          </w:tcPr>
          <w:p w:rsidR="002E7803" w:rsidRPr="00B80BEB" w:rsidRDefault="002E7803" w:rsidP="000B349A">
            <w:pPr>
              <w:jc w:val="center"/>
              <w:rPr>
                <w:b/>
                <w:sz w:val="20"/>
                <w:szCs w:val="20"/>
              </w:rPr>
            </w:pPr>
            <w:r w:rsidRPr="00B80BEB">
              <w:rPr>
                <w:b/>
                <w:sz w:val="20"/>
                <w:szCs w:val="20"/>
              </w:rPr>
              <w:t>2012</w:t>
            </w:r>
          </w:p>
        </w:tc>
        <w:tc>
          <w:tcPr>
            <w:tcW w:w="2910" w:type="dxa"/>
            <w:shd w:val="clear" w:color="auto" w:fill="D9D9D9" w:themeFill="background1" w:themeFillShade="D9"/>
            <w:vAlign w:val="center"/>
          </w:tcPr>
          <w:p w:rsidR="002E7803" w:rsidRPr="00B80BEB" w:rsidRDefault="002E7803" w:rsidP="000B349A">
            <w:pPr>
              <w:pStyle w:val="NormalWeb"/>
              <w:spacing w:before="0" w:beforeAutospacing="0" w:after="0" w:afterAutospacing="0"/>
              <w:jc w:val="center"/>
              <w:rPr>
                <w:rFonts w:asciiTheme="minorHAnsi" w:hAnsiTheme="minorHAnsi" w:cs="Arial"/>
                <w:b/>
                <w:sz w:val="18"/>
                <w:szCs w:val="18"/>
              </w:rPr>
            </w:pPr>
            <w:r>
              <w:rPr>
                <w:rFonts w:asciiTheme="minorHAnsi" w:hAnsiTheme="minorHAnsi" w:cs="Arial"/>
                <w:b/>
                <w:sz w:val="18"/>
                <w:szCs w:val="18"/>
              </w:rPr>
              <w:t>2.636</w:t>
            </w:r>
          </w:p>
        </w:tc>
      </w:tr>
      <w:tr w:rsidR="002E7803" w:rsidTr="003C5E7B">
        <w:trPr>
          <w:trHeight w:val="279"/>
        </w:trPr>
        <w:tc>
          <w:tcPr>
            <w:tcW w:w="1406" w:type="dxa"/>
            <w:shd w:val="clear" w:color="auto" w:fill="D9D9D9" w:themeFill="background1" w:themeFillShade="D9"/>
          </w:tcPr>
          <w:p w:rsidR="002E7803" w:rsidRDefault="002E7803" w:rsidP="000B349A">
            <w:pPr>
              <w:jc w:val="center"/>
              <w:rPr>
                <w:b/>
                <w:sz w:val="20"/>
                <w:szCs w:val="20"/>
              </w:rPr>
            </w:pPr>
            <w:r>
              <w:rPr>
                <w:b/>
                <w:sz w:val="20"/>
                <w:szCs w:val="20"/>
              </w:rPr>
              <w:t>2013</w:t>
            </w:r>
          </w:p>
        </w:tc>
        <w:tc>
          <w:tcPr>
            <w:tcW w:w="2910" w:type="dxa"/>
            <w:shd w:val="clear" w:color="auto" w:fill="D9D9D9" w:themeFill="background1" w:themeFillShade="D9"/>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3.049</w:t>
            </w:r>
          </w:p>
        </w:tc>
      </w:tr>
      <w:tr w:rsidR="002E7803" w:rsidTr="003C5E7B">
        <w:trPr>
          <w:trHeight w:val="279"/>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2014 Q1</w:t>
            </w:r>
          </w:p>
        </w:tc>
        <w:tc>
          <w:tcPr>
            <w:tcW w:w="2910" w:type="dxa"/>
            <w:shd w:val="clear" w:color="auto" w:fill="F2F2F2" w:themeFill="background1" w:themeFillShade="F2"/>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1.017</w:t>
            </w:r>
          </w:p>
        </w:tc>
      </w:tr>
      <w:tr w:rsidR="002E7803" w:rsidTr="003C5E7B">
        <w:trPr>
          <w:trHeight w:val="263"/>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2014 Q2</w:t>
            </w:r>
          </w:p>
        </w:tc>
        <w:tc>
          <w:tcPr>
            <w:tcW w:w="2910" w:type="dxa"/>
            <w:shd w:val="clear" w:color="auto" w:fill="F2F2F2" w:themeFill="background1" w:themeFillShade="F2"/>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1.114</w:t>
            </w:r>
          </w:p>
        </w:tc>
      </w:tr>
      <w:tr w:rsidR="002E7803" w:rsidTr="003C5E7B">
        <w:trPr>
          <w:trHeight w:val="279"/>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2014 Q3</w:t>
            </w:r>
          </w:p>
        </w:tc>
        <w:tc>
          <w:tcPr>
            <w:tcW w:w="2910" w:type="dxa"/>
            <w:shd w:val="clear" w:color="auto" w:fill="F2F2F2" w:themeFill="background1" w:themeFillShade="F2"/>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968</w:t>
            </w:r>
          </w:p>
        </w:tc>
      </w:tr>
      <w:tr w:rsidR="002E7803" w:rsidTr="003C5E7B">
        <w:trPr>
          <w:trHeight w:val="279"/>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2014 Q4</w:t>
            </w:r>
          </w:p>
        </w:tc>
        <w:tc>
          <w:tcPr>
            <w:tcW w:w="2910" w:type="dxa"/>
            <w:shd w:val="clear" w:color="auto" w:fill="F2F2F2" w:themeFill="background1" w:themeFillShade="F2"/>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1.222</w:t>
            </w:r>
          </w:p>
        </w:tc>
      </w:tr>
      <w:tr w:rsidR="002E7803" w:rsidTr="003C5E7B">
        <w:trPr>
          <w:trHeight w:val="263"/>
        </w:trPr>
        <w:tc>
          <w:tcPr>
            <w:tcW w:w="1406" w:type="dxa"/>
            <w:shd w:val="clear" w:color="auto" w:fill="D9D9D9" w:themeFill="background1" w:themeFillShade="D9"/>
          </w:tcPr>
          <w:p w:rsidR="002E7803" w:rsidRDefault="002E7803" w:rsidP="000B349A">
            <w:pPr>
              <w:jc w:val="center"/>
              <w:rPr>
                <w:b/>
                <w:sz w:val="20"/>
                <w:szCs w:val="20"/>
              </w:rPr>
            </w:pPr>
            <w:r>
              <w:rPr>
                <w:b/>
                <w:sz w:val="20"/>
                <w:szCs w:val="20"/>
              </w:rPr>
              <w:t>2014</w:t>
            </w:r>
          </w:p>
        </w:tc>
        <w:tc>
          <w:tcPr>
            <w:tcW w:w="2910" w:type="dxa"/>
            <w:shd w:val="clear" w:color="auto" w:fill="D9D9D9" w:themeFill="background1" w:themeFillShade="D9"/>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4.321</w:t>
            </w:r>
          </w:p>
        </w:tc>
      </w:tr>
      <w:tr w:rsidR="002E7803" w:rsidTr="003C5E7B">
        <w:trPr>
          <w:trHeight w:val="279"/>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2015 Q1</w:t>
            </w:r>
          </w:p>
        </w:tc>
        <w:tc>
          <w:tcPr>
            <w:tcW w:w="2910" w:type="dxa"/>
            <w:shd w:val="clear" w:color="auto" w:fill="F2F2F2" w:themeFill="background1" w:themeFillShade="F2"/>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765</w:t>
            </w:r>
          </w:p>
        </w:tc>
      </w:tr>
      <w:tr w:rsidR="002E7803" w:rsidTr="003C5E7B">
        <w:trPr>
          <w:trHeight w:val="279"/>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2015 Q2</w:t>
            </w:r>
          </w:p>
        </w:tc>
        <w:tc>
          <w:tcPr>
            <w:tcW w:w="2910" w:type="dxa"/>
            <w:shd w:val="clear" w:color="auto" w:fill="F2F2F2" w:themeFill="background1" w:themeFillShade="F2"/>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1.058</w:t>
            </w:r>
          </w:p>
        </w:tc>
      </w:tr>
      <w:tr w:rsidR="002E7803" w:rsidTr="003C5E7B">
        <w:trPr>
          <w:trHeight w:val="279"/>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2015 Q3</w:t>
            </w:r>
          </w:p>
        </w:tc>
        <w:tc>
          <w:tcPr>
            <w:tcW w:w="2910" w:type="dxa"/>
            <w:shd w:val="clear" w:color="auto" w:fill="F2F2F2" w:themeFill="background1" w:themeFillShade="F2"/>
            <w:vAlign w:val="center"/>
          </w:tcPr>
          <w:p w:rsidR="002E7803" w:rsidRDefault="002E7803"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1.083</w:t>
            </w:r>
          </w:p>
        </w:tc>
      </w:tr>
      <w:tr w:rsidR="002E7803" w:rsidTr="003C5E7B">
        <w:trPr>
          <w:trHeight w:val="263"/>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2015 Q4</w:t>
            </w:r>
          </w:p>
        </w:tc>
        <w:tc>
          <w:tcPr>
            <w:tcW w:w="2910" w:type="dxa"/>
            <w:shd w:val="clear" w:color="auto" w:fill="F2F2F2" w:themeFill="background1" w:themeFillShade="F2"/>
            <w:vAlign w:val="center"/>
          </w:tcPr>
          <w:p w:rsidR="002E7803" w:rsidRDefault="00285368"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1.250</w:t>
            </w:r>
          </w:p>
        </w:tc>
      </w:tr>
      <w:tr w:rsidR="002E7803" w:rsidTr="003C5E7B">
        <w:trPr>
          <w:trHeight w:val="279"/>
        </w:trPr>
        <w:tc>
          <w:tcPr>
            <w:tcW w:w="1406" w:type="dxa"/>
            <w:shd w:val="clear" w:color="auto" w:fill="D9D9D9" w:themeFill="background1" w:themeFillShade="D9"/>
          </w:tcPr>
          <w:p w:rsidR="002E7803" w:rsidRDefault="002E7803" w:rsidP="000B349A">
            <w:pPr>
              <w:jc w:val="center"/>
              <w:rPr>
                <w:b/>
                <w:sz w:val="20"/>
                <w:szCs w:val="20"/>
              </w:rPr>
            </w:pPr>
            <w:r>
              <w:rPr>
                <w:b/>
                <w:sz w:val="20"/>
                <w:szCs w:val="20"/>
              </w:rPr>
              <w:t>2015</w:t>
            </w:r>
            <w:r w:rsidR="00285368">
              <w:rPr>
                <w:b/>
                <w:sz w:val="20"/>
                <w:szCs w:val="20"/>
              </w:rPr>
              <w:t xml:space="preserve"> Q4</w:t>
            </w:r>
          </w:p>
        </w:tc>
        <w:tc>
          <w:tcPr>
            <w:tcW w:w="2910" w:type="dxa"/>
            <w:shd w:val="clear" w:color="auto" w:fill="D9D9D9" w:themeFill="background1" w:themeFillShade="D9"/>
            <w:vAlign w:val="center"/>
          </w:tcPr>
          <w:p w:rsidR="002E7803" w:rsidRDefault="00285368"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4.156</w:t>
            </w:r>
          </w:p>
        </w:tc>
      </w:tr>
      <w:tr w:rsidR="002E7803" w:rsidTr="003C5E7B">
        <w:trPr>
          <w:trHeight w:val="279"/>
        </w:trPr>
        <w:tc>
          <w:tcPr>
            <w:tcW w:w="1406" w:type="dxa"/>
            <w:shd w:val="clear" w:color="auto" w:fill="F2F2F2" w:themeFill="background1" w:themeFillShade="F2"/>
          </w:tcPr>
          <w:p w:rsidR="002E7803" w:rsidRDefault="002E7803" w:rsidP="000B349A">
            <w:pPr>
              <w:jc w:val="center"/>
              <w:rPr>
                <w:b/>
                <w:sz w:val="20"/>
                <w:szCs w:val="20"/>
              </w:rPr>
            </w:pPr>
            <w:r>
              <w:rPr>
                <w:b/>
                <w:sz w:val="20"/>
                <w:szCs w:val="20"/>
              </w:rPr>
              <w:t>2016 Q1</w:t>
            </w:r>
          </w:p>
        </w:tc>
        <w:tc>
          <w:tcPr>
            <w:tcW w:w="2910" w:type="dxa"/>
            <w:shd w:val="clear" w:color="auto" w:fill="F2F2F2" w:themeFill="background1" w:themeFillShade="F2"/>
            <w:vAlign w:val="center"/>
          </w:tcPr>
          <w:p w:rsidR="002E7803" w:rsidRDefault="00285368" w:rsidP="000B349A">
            <w:pPr>
              <w:pStyle w:val="NormalWeb"/>
              <w:spacing w:before="0" w:beforeAutospacing="0" w:after="0" w:afterAutospacing="0"/>
              <w:jc w:val="center"/>
              <w:rPr>
                <w:rFonts w:asciiTheme="minorHAnsi" w:hAnsiTheme="minorHAnsi"/>
                <w:b/>
                <w:bCs/>
                <w:color w:val="000000"/>
                <w:kern w:val="24"/>
                <w:sz w:val="18"/>
                <w:szCs w:val="18"/>
              </w:rPr>
            </w:pPr>
            <w:r>
              <w:rPr>
                <w:rFonts w:asciiTheme="minorHAnsi" w:hAnsiTheme="minorHAnsi"/>
                <w:b/>
                <w:bCs/>
                <w:color w:val="000000"/>
                <w:kern w:val="24"/>
                <w:sz w:val="18"/>
                <w:szCs w:val="18"/>
              </w:rPr>
              <w:t>1.068</w:t>
            </w:r>
          </w:p>
        </w:tc>
      </w:tr>
    </w:tbl>
    <w:p w:rsidR="002E7803" w:rsidRPr="003E37EA" w:rsidRDefault="002E7803" w:rsidP="002E7803">
      <w:pPr>
        <w:rPr>
          <w:b/>
          <w:sz w:val="20"/>
          <w:szCs w:val="20"/>
        </w:rPr>
      </w:pPr>
      <w:r w:rsidRPr="003E37EA">
        <w:rPr>
          <w:b/>
          <w:sz w:val="20"/>
          <w:szCs w:val="20"/>
        </w:rPr>
        <w:t xml:space="preserve">Kaynak: </w:t>
      </w:r>
      <w:r>
        <w:rPr>
          <w:b/>
          <w:sz w:val="20"/>
          <w:szCs w:val="20"/>
        </w:rPr>
        <w:t xml:space="preserve">Ekonomi Bakanlığı </w:t>
      </w:r>
    </w:p>
    <w:p w:rsidR="002E7803" w:rsidRPr="001F5960" w:rsidRDefault="002E7803" w:rsidP="002E7803">
      <w:pPr>
        <w:jc w:val="both"/>
        <w:rPr>
          <w:b/>
          <w:color w:val="FF0000"/>
          <w:sz w:val="24"/>
          <w:szCs w:val="24"/>
        </w:rPr>
      </w:pPr>
      <w:r>
        <w:rPr>
          <w:b/>
          <w:color w:val="FF0000"/>
          <w:sz w:val="24"/>
          <w:szCs w:val="24"/>
        </w:rPr>
        <w:t>201</w:t>
      </w:r>
      <w:r w:rsidR="00766305">
        <w:rPr>
          <w:b/>
          <w:color w:val="FF0000"/>
          <w:sz w:val="24"/>
          <w:szCs w:val="24"/>
        </w:rPr>
        <w:t xml:space="preserve">6 </w:t>
      </w:r>
      <w:r>
        <w:rPr>
          <w:b/>
          <w:color w:val="FF0000"/>
          <w:sz w:val="24"/>
          <w:szCs w:val="24"/>
        </w:rPr>
        <w:t xml:space="preserve">Yılı İlk </w:t>
      </w:r>
      <w:r w:rsidR="00766305">
        <w:rPr>
          <w:b/>
          <w:color w:val="FF0000"/>
          <w:sz w:val="24"/>
          <w:szCs w:val="24"/>
        </w:rPr>
        <w:t xml:space="preserve">5 </w:t>
      </w:r>
      <w:r>
        <w:rPr>
          <w:b/>
          <w:color w:val="FF0000"/>
          <w:sz w:val="24"/>
          <w:szCs w:val="24"/>
        </w:rPr>
        <w:t xml:space="preserve">Ayında Yabancılara Konut Satışı Yüzde </w:t>
      </w:r>
      <w:r w:rsidR="00766305">
        <w:rPr>
          <w:b/>
          <w:color w:val="FF0000"/>
          <w:sz w:val="24"/>
          <w:szCs w:val="24"/>
        </w:rPr>
        <w:t xml:space="preserve">3,2 </w:t>
      </w:r>
      <w:r>
        <w:rPr>
          <w:b/>
          <w:color w:val="FF0000"/>
          <w:sz w:val="24"/>
          <w:szCs w:val="24"/>
        </w:rPr>
        <w:t>A</w:t>
      </w:r>
      <w:r w:rsidR="00766305">
        <w:rPr>
          <w:b/>
          <w:color w:val="FF0000"/>
          <w:sz w:val="24"/>
          <w:szCs w:val="24"/>
        </w:rPr>
        <w:t xml:space="preserve">zaldı </w:t>
      </w:r>
      <w:r>
        <w:rPr>
          <w:b/>
          <w:color w:val="FF0000"/>
          <w:sz w:val="24"/>
          <w:szCs w:val="24"/>
        </w:rPr>
        <w:t xml:space="preserve">    </w:t>
      </w:r>
    </w:p>
    <w:p w:rsidR="002E7803" w:rsidRDefault="002E7803" w:rsidP="002E7803">
      <w:pPr>
        <w:jc w:val="both"/>
        <w:rPr>
          <w:rFonts w:eastAsiaTheme="minorHAnsi" w:cs="Arial"/>
          <w:b/>
          <w:sz w:val="24"/>
          <w:szCs w:val="24"/>
          <w:lang w:eastAsia="en-US"/>
        </w:rPr>
      </w:pPr>
      <w:r w:rsidRPr="000C0401">
        <w:rPr>
          <w:rFonts w:eastAsiaTheme="minorHAnsi" w:cs="Arial"/>
          <w:b/>
          <w:sz w:val="24"/>
          <w:szCs w:val="24"/>
          <w:lang w:eastAsia="en-US"/>
        </w:rPr>
        <w:t>Yabancılara konut satışları 201</w:t>
      </w:r>
      <w:r w:rsidR="00766305">
        <w:rPr>
          <w:rFonts w:eastAsiaTheme="minorHAnsi" w:cs="Arial"/>
          <w:b/>
          <w:sz w:val="24"/>
          <w:szCs w:val="24"/>
          <w:lang w:eastAsia="en-US"/>
        </w:rPr>
        <w:t>6</w:t>
      </w:r>
      <w:r>
        <w:rPr>
          <w:rFonts w:eastAsiaTheme="minorHAnsi" w:cs="Arial"/>
          <w:b/>
          <w:sz w:val="24"/>
          <w:szCs w:val="24"/>
          <w:lang w:eastAsia="en-US"/>
        </w:rPr>
        <w:t xml:space="preserve"> </w:t>
      </w:r>
      <w:r w:rsidRPr="000C0401">
        <w:rPr>
          <w:rFonts w:eastAsiaTheme="minorHAnsi" w:cs="Arial"/>
          <w:b/>
          <w:sz w:val="24"/>
          <w:szCs w:val="24"/>
          <w:lang w:eastAsia="en-US"/>
        </w:rPr>
        <w:t>yılın</w:t>
      </w:r>
      <w:r>
        <w:rPr>
          <w:rFonts w:eastAsiaTheme="minorHAnsi" w:cs="Arial"/>
          <w:b/>
          <w:sz w:val="24"/>
          <w:szCs w:val="24"/>
          <w:lang w:eastAsia="en-US"/>
        </w:rPr>
        <w:t>ın</w:t>
      </w:r>
      <w:r w:rsidRPr="000C0401">
        <w:rPr>
          <w:rFonts w:eastAsiaTheme="minorHAnsi" w:cs="Arial"/>
          <w:b/>
          <w:sz w:val="24"/>
          <w:szCs w:val="24"/>
          <w:lang w:eastAsia="en-US"/>
        </w:rPr>
        <w:t xml:space="preserve"> </w:t>
      </w:r>
      <w:r>
        <w:rPr>
          <w:rFonts w:eastAsiaTheme="minorHAnsi" w:cs="Arial"/>
          <w:b/>
          <w:sz w:val="24"/>
          <w:szCs w:val="24"/>
          <w:lang w:eastAsia="en-US"/>
        </w:rPr>
        <w:t xml:space="preserve">ilk </w:t>
      </w:r>
      <w:r w:rsidR="00766305">
        <w:rPr>
          <w:rFonts w:eastAsiaTheme="minorHAnsi" w:cs="Arial"/>
          <w:b/>
          <w:sz w:val="24"/>
          <w:szCs w:val="24"/>
          <w:lang w:eastAsia="en-US"/>
        </w:rPr>
        <w:t xml:space="preserve">beş </w:t>
      </w:r>
      <w:r>
        <w:rPr>
          <w:rFonts w:eastAsiaTheme="minorHAnsi" w:cs="Arial"/>
          <w:b/>
          <w:sz w:val="24"/>
          <w:szCs w:val="24"/>
          <w:lang w:eastAsia="en-US"/>
        </w:rPr>
        <w:t xml:space="preserve">ayında </w:t>
      </w:r>
      <w:r w:rsidR="00766305">
        <w:rPr>
          <w:rFonts w:eastAsiaTheme="minorHAnsi" w:cs="Arial"/>
          <w:b/>
          <w:sz w:val="24"/>
          <w:szCs w:val="24"/>
          <w:lang w:eastAsia="en-US"/>
        </w:rPr>
        <w:t xml:space="preserve">yüzde 3,2 gerileyerek 7.835 </w:t>
      </w:r>
      <w:r>
        <w:rPr>
          <w:rFonts w:eastAsiaTheme="minorHAnsi" w:cs="Arial"/>
          <w:b/>
          <w:sz w:val="24"/>
          <w:szCs w:val="24"/>
          <w:lang w:eastAsia="en-US"/>
        </w:rPr>
        <w:t xml:space="preserve">daire olarak gerçekleşmiştir.  </w:t>
      </w:r>
    </w:p>
    <w:p w:rsidR="002E7803" w:rsidRDefault="002E7803" w:rsidP="002E7803">
      <w:pPr>
        <w:jc w:val="both"/>
        <w:rPr>
          <w:rFonts w:eastAsiaTheme="minorHAnsi" w:cs="Arial"/>
          <w:b/>
          <w:sz w:val="24"/>
          <w:szCs w:val="24"/>
          <w:lang w:eastAsia="en-US"/>
        </w:rPr>
      </w:pPr>
    </w:p>
    <w:p w:rsidR="00B732F9" w:rsidRDefault="00B732F9" w:rsidP="002E7803">
      <w:pPr>
        <w:jc w:val="both"/>
        <w:rPr>
          <w:rFonts w:eastAsiaTheme="minorHAnsi" w:cs="Arial"/>
          <w:b/>
          <w:sz w:val="24"/>
          <w:szCs w:val="24"/>
          <w:lang w:eastAsia="en-US"/>
        </w:rPr>
      </w:pPr>
    </w:p>
    <w:p w:rsidR="002E7803" w:rsidRPr="000C0401" w:rsidRDefault="002E7803" w:rsidP="002E7803">
      <w:pPr>
        <w:jc w:val="both"/>
        <w:rPr>
          <w:rFonts w:eastAsiaTheme="minorHAnsi" w:cs="Arial"/>
          <w:b/>
          <w:sz w:val="24"/>
          <w:szCs w:val="24"/>
          <w:lang w:eastAsia="en-US"/>
        </w:rPr>
      </w:pPr>
      <w:r w:rsidRPr="000C0401">
        <w:rPr>
          <w:rFonts w:eastAsiaTheme="minorHAnsi" w:cs="Arial"/>
          <w:b/>
          <w:sz w:val="24"/>
          <w:szCs w:val="24"/>
          <w:lang w:eastAsia="en-US"/>
        </w:rPr>
        <w:t xml:space="preserve">En çok konut satılan </w:t>
      </w:r>
      <w:r>
        <w:rPr>
          <w:rFonts w:eastAsiaTheme="minorHAnsi" w:cs="Arial"/>
          <w:b/>
          <w:sz w:val="24"/>
          <w:szCs w:val="24"/>
          <w:lang w:eastAsia="en-US"/>
        </w:rPr>
        <w:t>i</w:t>
      </w:r>
      <w:r w:rsidRPr="000C0401">
        <w:rPr>
          <w:rFonts w:eastAsiaTheme="minorHAnsi" w:cs="Arial"/>
          <w:b/>
          <w:sz w:val="24"/>
          <w:szCs w:val="24"/>
          <w:lang w:eastAsia="en-US"/>
        </w:rPr>
        <w:t>l</w:t>
      </w:r>
      <w:r>
        <w:rPr>
          <w:rFonts w:eastAsiaTheme="minorHAnsi" w:cs="Arial"/>
          <w:b/>
          <w:sz w:val="24"/>
          <w:szCs w:val="24"/>
          <w:lang w:eastAsia="en-US"/>
        </w:rPr>
        <w:t xml:space="preserve"> </w:t>
      </w:r>
      <w:r w:rsidR="00474028">
        <w:rPr>
          <w:rFonts w:eastAsiaTheme="minorHAnsi" w:cs="Arial"/>
          <w:b/>
          <w:sz w:val="24"/>
          <w:szCs w:val="24"/>
          <w:lang w:eastAsia="en-US"/>
        </w:rPr>
        <w:t xml:space="preserve">2.687 </w:t>
      </w:r>
      <w:r>
        <w:rPr>
          <w:rFonts w:eastAsiaTheme="minorHAnsi" w:cs="Arial"/>
          <w:b/>
          <w:sz w:val="24"/>
          <w:szCs w:val="24"/>
          <w:lang w:eastAsia="en-US"/>
        </w:rPr>
        <w:t xml:space="preserve">daire ile İstanbul olmuştur. İkinci sırada </w:t>
      </w:r>
      <w:r w:rsidR="00EE7555">
        <w:rPr>
          <w:rFonts w:eastAsiaTheme="minorHAnsi" w:cs="Arial"/>
          <w:b/>
          <w:sz w:val="24"/>
          <w:szCs w:val="24"/>
          <w:lang w:eastAsia="en-US"/>
        </w:rPr>
        <w:t xml:space="preserve">1.770 </w:t>
      </w:r>
      <w:r w:rsidRPr="000C0401">
        <w:rPr>
          <w:rFonts w:eastAsiaTheme="minorHAnsi" w:cs="Arial"/>
          <w:b/>
          <w:sz w:val="24"/>
          <w:szCs w:val="24"/>
          <w:lang w:eastAsia="en-US"/>
        </w:rPr>
        <w:t xml:space="preserve">daire ile Antalya gelmektedir. </w:t>
      </w:r>
      <w:r w:rsidR="00EE7555">
        <w:rPr>
          <w:rFonts w:eastAsiaTheme="minorHAnsi" w:cs="Arial"/>
          <w:b/>
          <w:sz w:val="24"/>
          <w:szCs w:val="24"/>
          <w:lang w:eastAsia="en-US"/>
        </w:rPr>
        <w:t xml:space="preserve">Ancak Antalya’da önemli bir gerileme yaşanmıştır. </w:t>
      </w:r>
      <w:r>
        <w:rPr>
          <w:rFonts w:eastAsiaTheme="minorHAnsi" w:cs="Arial"/>
          <w:b/>
          <w:sz w:val="24"/>
          <w:szCs w:val="24"/>
          <w:lang w:eastAsia="en-US"/>
        </w:rPr>
        <w:t>Ü</w:t>
      </w:r>
      <w:r w:rsidRPr="000C0401">
        <w:rPr>
          <w:rFonts w:eastAsiaTheme="minorHAnsi" w:cs="Arial"/>
          <w:b/>
          <w:sz w:val="24"/>
          <w:szCs w:val="24"/>
          <w:lang w:eastAsia="en-US"/>
        </w:rPr>
        <w:t xml:space="preserve">çüncü sırada </w:t>
      </w:r>
      <w:r w:rsidR="00EE7555">
        <w:rPr>
          <w:rFonts w:eastAsiaTheme="minorHAnsi" w:cs="Arial"/>
          <w:b/>
          <w:sz w:val="24"/>
          <w:szCs w:val="24"/>
          <w:lang w:eastAsia="en-US"/>
        </w:rPr>
        <w:t>619</w:t>
      </w:r>
      <w:r>
        <w:rPr>
          <w:rFonts w:eastAsiaTheme="minorHAnsi" w:cs="Arial"/>
          <w:b/>
          <w:sz w:val="24"/>
          <w:szCs w:val="24"/>
          <w:lang w:eastAsia="en-US"/>
        </w:rPr>
        <w:t xml:space="preserve"> k</w:t>
      </w:r>
      <w:r w:rsidRPr="000C0401">
        <w:rPr>
          <w:rFonts w:eastAsiaTheme="minorHAnsi" w:cs="Arial"/>
          <w:b/>
          <w:sz w:val="24"/>
          <w:szCs w:val="24"/>
          <w:lang w:eastAsia="en-US"/>
        </w:rPr>
        <w:t xml:space="preserve">onut ile </w:t>
      </w:r>
      <w:r>
        <w:rPr>
          <w:rFonts w:eastAsiaTheme="minorHAnsi" w:cs="Arial"/>
          <w:b/>
          <w:sz w:val="24"/>
          <w:szCs w:val="24"/>
          <w:lang w:eastAsia="en-US"/>
        </w:rPr>
        <w:t xml:space="preserve">Bursa yer almaktadır. Yalova’da </w:t>
      </w:r>
      <w:r w:rsidR="00EE7555">
        <w:rPr>
          <w:rFonts w:eastAsiaTheme="minorHAnsi" w:cs="Arial"/>
          <w:b/>
          <w:sz w:val="24"/>
          <w:szCs w:val="24"/>
          <w:lang w:eastAsia="en-US"/>
        </w:rPr>
        <w:t xml:space="preserve">364 </w:t>
      </w:r>
      <w:r>
        <w:rPr>
          <w:rFonts w:eastAsiaTheme="minorHAnsi" w:cs="Arial"/>
          <w:b/>
          <w:sz w:val="24"/>
          <w:szCs w:val="24"/>
          <w:lang w:eastAsia="en-US"/>
        </w:rPr>
        <w:t xml:space="preserve">adet, Aydın’da ise </w:t>
      </w:r>
      <w:r w:rsidR="00EE7555">
        <w:rPr>
          <w:rFonts w:eastAsiaTheme="minorHAnsi" w:cs="Arial"/>
          <w:b/>
          <w:sz w:val="24"/>
          <w:szCs w:val="24"/>
          <w:lang w:eastAsia="en-US"/>
        </w:rPr>
        <w:t xml:space="preserve">326 adet </w:t>
      </w:r>
      <w:r>
        <w:rPr>
          <w:rFonts w:eastAsiaTheme="minorHAnsi" w:cs="Arial"/>
          <w:b/>
          <w:sz w:val="24"/>
          <w:szCs w:val="24"/>
          <w:lang w:eastAsia="en-US"/>
        </w:rPr>
        <w:t xml:space="preserve">daire satılmıştır. </w:t>
      </w:r>
      <w:r w:rsidRPr="000C0401">
        <w:rPr>
          <w:rFonts w:eastAsiaTheme="minorHAnsi" w:cs="Arial"/>
          <w:b/>
          <w:sz w:val="24"/>
          <w:szCs w:val="24"/>
          <w:lang w:eastAsia="en-US"/>
        </w:rPr>
        <w:t xml:space="preserve"> </w:t>
      </w:r>
    </w:p>
    <w:p w:rsidR="002E7803" w:rsidRPr="000C0401" w:rsidRDefault="002E7803" w:rsidP="002E7803">
      <w:pPr>
        <w:spacing w:after="0" w:line="240" w:lineRule="auto"/>
        <w:jc w:val="both"/>
        <w:rPr>
          <w:b/>
          <w:sz w:val="20"/>
          <w:szCs w:val="20"/>
        </w:rPr>
      </w:pPr>
      <w:r w:rsidRPr="000C0401">
        <w:rPr>
          <w:b/>
          <w:sz w:val="20"/>
          <w:szCs w:val="20"/>
        </w:rPr>
        <w:t>TABLO.</w:t>
      </w:r>
      <w:r w:rsidR="004B48C0">
        <w:rPr>
          <w:b/>
          <w:sz w:val="20"/>
          <w:szCs w:val="20"/>
        </w:rPr>
        <w:t>8</w:t>
      </w:r>
      <w:r w:rsidRPr="000C0401">
        <w:rPr>
          <w:b/>
          <w:sz w:val="20"/>
          <w:szCs w:val="20"/>
        </w:rPr>
        <w:t xml:space="preserve"> YABANCILARA KONUT SATIŞLARI </w:t>
      </w:r>
      <w:r>
        <w:rPr>
          <w:b/>
          <w:sz w:val="20"/>
          <w:szCs w:val="20"/>
        </w:rPr>
        <w:t>ADET</w:t>
      </w:r>
    </w:p>
    <w:tbl>
      <w:tblPr>
        <w:tblStyle w:val="TabloKlavuzu1"/>
        <w:tblW w:w="0" w:type="auto"/>
        <w:tblInd w:w="-5" w:type="dxa"/>
        <w:tblLook w:val="04A0" w:firstRow="1" w:lastRow="0" w:firstColumn="1" w:lastColumn="0" w:noHBand="0" w:noVBand="1"/>
      </w:tblPr>
      <w:tblGrid>
        <w:gridCol w:w="2152"/>
        <w:gridCol w:w="1123"/>
        <w:gridCol w:w="1114"/>
      </w:tblGrid>
      <w:tr w:rsidR="002E7803" w:rsidRPr="000C0401" w:rsidTr="00766305">
        <w:tc>
          <w:tcPr>
            <w:tcW w:w="2152" w:type="dxa"/>
            <w:tcBorders>
              <w:bottom w:val="single" w:sz="4" w:space="0" w:color="auto"/>
            </w:tcBorders>
            <w:shd w:val="clear" w:color="auto" w:fill="D9D9D9" w:themeFill="background1" w:themeFillShade="D9"/>
          </w:tcPr>
          <w:p w:rsidR="002E7803" w:rsidRPr="000C0401" w:rsidRDefault="002E7803" w:rsidP="000B349A">
            <w:pPr>
              <w:jc w:val="center"/>
              <w:rPr>
                <w:rFonts w:ascii="Calibri" w:hAnsi="Calibri" w:cs="Arial"/>
                <w:b/>
                <w:sz w:val="20"/>
                <w:szCs w:val="20"/>
              </w:rPr>
            </w:pPr>
            <w:r w:rsidRPr="000C0401">
              <w:rPr>
                <w:rFonts w:ascii="Calibri" w:hAnsi="Calibri" w:cs="Arial"/>
                <w:b/>
                <w:sz w:val="20"/>
                <w:szCs w:val="20"/>
              </w:rPr>
              <w:t>İLLER</w:t>
            </w:r>
          </w:p>
        </w:tc>
        <w:tc>
          <w:tcPr>
            <w:tcW w:w="1123" w:type="dxa"/>
            <w:tcBorders>
              <w:bottom w:val="single" w:sz="4" w:space="0" w:color="auto"/>
            </w:tcBorders>
            <w:shd w:val="clear" w:color="auto" w:fill="D9D9D9" w:themeFill="background1" w:themeFillShade="D9"/>
          </w:tcPr>
          <w:p w:rsidR="002E7803" w:rsidRPr="000C0401" w:rsidRDefault="002E7803" w:rsidP="00197AA6">
            <w:pPr>
              <w:jc w:val="center"/>
              <w:rPr>
                <w:rFonts w:ascii="Calibri" w:hAnsi="Calibri" w:cs="Arial"/>
                <w:b/>
                <w:sz w:val="20"/>
                <w:szCs w:val="20"/>
              </w:rPr>
            </w:pPr>
            <w:r w:rsidRPr="000C0401">
              <w:rPr>
                <w:rFonts w:ascii="Calibri" w:hAnsi="Calibri" w:cs="Arial"/>
                <w:b/>
                <w:sz w:val="20"/>
                <w:szCs w:val="20"/>
              </w:rPr>
              <w:t>201</w:t>
            </w:r>
            <w:r w:rsidR="00197AA6">
              <w:rPr>
                <w:rFonts w:ascii="Calibri" w:hAnsi="Calibri" w:cs="Arial"/>
                <w:b/>
                <w:sz w:val="20"/>
                <w:szCs w:val="20"/>
              </w:rPr>
              <w:t>5</w:t>
            </w:r>
            <w:r>
              <w:rPr>
                <w:rFonts w:ascii="Calibri" w:hAnsi="Calibri" w:cs="Arial"/>
                <w:b/>
                <w:sz w:val="20"/>
                <w:szCs w:val="20"/>
              </w:rPr>
              <w:t>/</w:t>
            </w:r>
            <w:r w:rsidR="00766305">
              <w:rPr>
                <w:rFonts w:ascii="Calibri" w:hAnsi="Calibri" w:cs="Arial"/>
                <w:b/>
                <w:sz w:val="20"/>
                <w:szCs w:val="20"/>
              </w:rPr>
              <w:t>5</w:t>
            </w:r>
          </w:p>
        </w:tc>
        <w:tc>
          <w:tcPr>
            <w:tcW w:w="1114" w:type="dxa"/>
            <w:tcBorders>
              <w:bottom w:val="single" w:sz="4" w:space="0" w:color="auto"/>
            </w:tcBorders>
            <w:shd w:val="clear" w:color="auto" w:fill="D9D9D9" w:themeFill="background1" w:themeFillShade="D9"/>
          </w:tcPr>
          <w:p w:rsidR="002E7803" w:rsidRPr="000C0401" w:rsidRDefault="002E7803" w:rsidP="00197AA6">
            <w:pPr>
              <w:jc w:val="center"/>
              <w:rPr>
                <w:rFonts w:ascii="Calibri" w:hAnsi="Calibri" w:cs="Arial"/>
                <w:b/>
                <w:sz w:val="20"/>
                <w:szCs w:val="20"/>
              </w:rPr>
            </w:pPr>
            <w:r w:rsidRPr="000C0401">
              <w:rPr>
                <w:rFonts w:ascii="Calibri" w:hAnsi="Calibri" w:cs="Arial"/>
                <w:b/>
                <w:sz w:val="20"/>
                <w:szCs w:val="20"/>
              </w:rPr>
              <w:t>201</w:t>
            </w:r>
            <w:r w:rsidR="00197AA6">
              <w:rPr>
                <w:rFonts w:ascii="Calibri" w:hAnsi="Calibri" w:cs="Arial"/>
                <w:b/>
                <w:sz w:val="20"/>
                <w:szCs w:val="20"/>
              </w:rPr>
              <w:t>6</w:t>
            </w:r>
            <w:r>
              <w:rPr>
                <w:rFonts w:ascii="Calibri" w:hAnsi="Calibri" w:cs="Arial"/>
                <w:b/>
                <w:sz w:val="20"/>
                <w:szCs w:val="20"/>
              </w:rPr>
              <w:t>/</w:t>
            </w:r>
            <w:r w:rsidR="00766305">
              <w:rPr>
                <w:rFonts w:ascii="Calibri" w:hAnsi="Calibri" w:cs="Arial"/>
                <w:b/>
                <w:sz w:val="20"/>
                <w:szCs w:val="20"/>
              </w:rPr>
              <w:t>5</w:t>
            </w:r>
          </w:p>
        </w:tc>
      </w:tr>
      <w:tr w:rsidR="00766305" w:rsidRPr="000C0401" w:rsidTr="00766305">
        <w:tc>
          <w:tcPr>
            <w:tcW w:w="2152" w:type="dxa"/>
            <w:tcBorders>
              <w:top w:val="single" w:sz="4" w:space="0" w:color="auto"/>
              <w:bottom w:val="single" w:sz="4" w:space="0" w:color="auto"/>
              <w:right w:val="single" w:sz="4" w:space="0" w:color="auto"/>
            </w:tcBorders>
          </w:tcPr>
          <w:p w:rsidR="00766305" w:rsidRPr="000C0401" w:rsidRDefault="00766305" w:rsidP="00766305">
            <w:pPr>
              <w:rPr>
                <w:rFonts w:ascii="Calibri" w:hAnsi="Calibri" w:cs="Arial"/>
                <w:b/>
                <w:sz w:val="20"/>
                <w:szCs w:val="20"/>
              </w:rPr>
            </w:pPr>
            <w:r w:rsidRPr="000C0401">
              <w:rPr>
                <w:rFonts w:ascii="Calibri" w:hAnsi="Calibri" w:cs="Arial"/>
                <w:b/>
                <w:sz w:val="20"/>
                <w:szCs w:val="20"/>
              </w:rPr>
              <w:t xml:space="preserve">TOPLAM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Default="00766305" w:rsidP="00474028">
            <w:pPr>
              <w:jc w:val="right"/>
              <w:rPr>
                <w:rFonts w:ascii="Arial" w:hAnsi="Arial" w:cs="Arial"/>
                <w:b/>
                <w:bCs/>
                <w:sz w:val="18"/>
                <w:szCs w:val="18"/>
              </w:rPr>
            </w:pPr>
            <w:r>
              <w:rPr>
                <w:rFonts w:ascii="Arial" w:hAnsi="Arial" w:cs="Arial"/>
                <w:b/>
                <w:bCs/>
                <w:sz w:val="18"/>
                <w:szCs w:val="18"/>
              </w:rPr>
              <w:t xml:space="preserve"> 8</w:t>
            </w:r>
            <w:r w:rsidR="00474028">
              <w:rPr>
                <w:rFonts w:ascii="Arial" w:hAnsi="Arial" w:cs="Arial"/>
                <w:b/>
                <w:bCs/>
                <w:sz w:val="18"/>
                <w:szCs w:val="18"/>
              </w:rPr>
              <w:t>.</w:t>
            </w:r>
            <w:r>
              <w:rPr>
                <w:rFonts w:ascii="Arial" w:hAnsi="Arial" w:cs="Arial"/>
                <w:b/>
                <w:bCs/>
                <w:sz w:val="18"/>
                <w:szCs w:val="18"/>
              </w:rPr>
              <w:t>097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Default="00766305" w:rsidP="00766305">
            <w:pPr>
              <w:jc w:val="right"/>
              <w:rPr>
                <w:rFonts w:ascii="Arial" w:hAnsi="Arial" w:cs="Arial"/>
                <w:b/>
                <w:bCs/>
                <w:sz w:val="18"/>
                <w:szCs w:val="18"/>
              </w:rPr>
            </w:pPr>
            <w:r>
              <w:rPr>
                <w:rFonts w:ascii="Arial" w:hAnsi="Arial" w:cs="Arial"/>
                <w:b/>
                <w:bCs/>
                <w:sz w:val="18"/>
                <w:szCs w:val="18"/>
              </w:rPr>
              <w:t>7</w:t>
            </w:r>
            <w:r w:rsidR="00474028">
              <w:rPr>
                <w:rFonts w:ascii="Arial" w:hAnsi="Arial" w:cs="Arial"/>
                <w:b/>
                <w:bCs/>
                <w:sz w:val="18"/>
                <w:szCs w:val="18"/>
              </w:rPr>
              <w:t>.</w:t>
            </w:r>
            <w:r>
              <w:rPr>
                <w:rFonts w:ascii="Arial" w:hAnsi="Arial" w:cs="Arial"/>
                <w:b/>
                <w:bCs/>
                <w:sz w:val="18"/>
                <w:szCs w:val="18"/>
              </w:rPr>
              <w:t>835</w:t>
            </w:r>
          </w:p>
        </w:tc>
      </w:tr>
      <w:tr w:rsidR="0076630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Pr="00766305" w:rsidRDefault="00766305" w:rsidP="00766305">
            <w:pPr>
              <w:rPr>
                <w:rFonts w:ascii="Calibri" w:hAnsi="Calibri" w:cs="Arial"/>
                <w:sz w:val="20"/>
                <w:szCs w:val="20"/>
              </w:rPr>
            </w:pPr>
            <w:r w:rsidRPr="00766305">
              <w:rPr>
                <w:rFonts w:ascii="Calibri" w:hAnsi="Calibri" w:cs="Arial"/>
                <w:sz w:val="20"/>
                <w:szCs w:val="20"/>
              </w:rPr>
              <w:t>İSTANBUL</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474028">
            <w:pPr>
              <w:jc w:val="right"/>
              <w:rPr>
                <w:rFonts w:ascii="Calibri" w:hAnsi="Calibri" w:cs="Arial"/>
                <w:color w:val="000000"/>
                <w:sz w:val="20"/>
                <w:szCs w:val="20"/>
              </w:rPr>
            </w:pPr>
            <w:r w:rsidRPr="00766305">
              <w:rPr>
                <w:rFonts w:ascii="Calibri" w:hAnsi="Calibri" w:cs="Arial"/>
                <w:color w:val="000000"/>
                <w:sz w:val="20"/>
                <w:szCs w:val="20"/>
              </w:rPr>
              <w:t>2</w:t>
            </w:r>
            <w:r w:rsidR="00474028">
              <w:rPr>
                <w:rFonts w:ascii="Calibri" w:hAnsi="Calibri" w:cs="Arial"/>
                <w:color w:val="000000"/>
                <w:sz w:val="20"/>
                <w:szCs w:val="20"/>
              </w:rPr>
              <w:t>.</w:t>
            </w:r>
            <w:r w:rsidRPr="00766305">
              <w:rPr>
                <w:rFonts w:ascii="Calibri" w:hAnsi="Calibri" w:cs="Arial"/>
                <w:color w:val="000000"/>
                <w:sz w:val="20"/>
                <w:szCs w:val="20"/>
              </w:rPr>
              <w:t>611</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474028">
            <w:pPr>
              <w:jc w:val="right"/>
              <w:rPr>
                <w:rFonts w:ascii="Calibri" w:hAnsi="Calibri" w:cs="Arial"/>
                <w:sz w:val="20"/>
                <w:szCs w:val="20"/>
              </w:rPr>
            </w:pPr>
            <w:r w:rsidRPr="00766305">
              <w:rPr>
                <w:rFonts w:ascii="Calibri" w:hAnsi="Calibri" w:cs="Arial"/>
                <w:sz w:val="20"/>
                <w:szCs w:val="20"/>
              </w:rPr>
              <w:t>2</w:t>
            </w:r>
            <w:r w:rsidR="00474028">
              <w:rPr>
                <w:rFonts w:ascii="Calibri" w:hAnsi="Calibri" w:cs="Arial"/>
                <w:sz w:val="20"/>
                <w:szCs w:val="20"/>
              </w:rPr>
              <w:t>.</w:t>
            </w:r>
            <w:r w:rsidRPr="00766305">
              <w:rPr>
                <w:rFonts w:ascii="Calibri" w:hAnsi="Calibri" w:cs="Arial"/>
                <w:sz w:val="20"/>
                <w:szCs w:val="20"/>
              </w:rPr>
              <w:t>687</w:t>
            </w:r>
          </w:p>
        </w:tc>
      </w:tr>
      <w:tr w:rsidR="0076630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Pr="00766305" w:rsidRDefault="00766305" w:rsidP="00766305">
            <w:pPr>
              <w:rPr>
                <w:rFonts w:ascii="Calibri" w:hAnsi="Calibri" w:cs="Arial"/>
                <w:sz w:val="20"/>
                <w:szCs w:val="20"/>
              </w:rPr>
            </w:pPr>
            <w:r w:rsidRPr="00766305">
              <w:rPr>
                <w:rFonts w:ascii="Calibri" w:hAnsi="Calibri" w:cs="Arial"/>
                <w:sz w:val="20"/>
                <w:szCs w:val="20"/>
              </w:rPr>
              <w:t>ANTALYA</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474028">
            <w:pPr>
              <w:jc w:val="right"/>
              <w:rPr>
                <w:rFonts w:ascii="Calibri" w:hAnsi="Calibri" w:cs="Arial"/>
                <w:color w:val="000000"/>
                <w:sz w:val="20"/>
                <w:szCs w:val="20"/>
              </w:rPr>
            </w:pPr>
            <w:r w:rsidRPr="00766305">
              <w:rPr>
                <w:rFonts w:ascii="Calibri" w:hAnsi="Calibri" w:cs="Arial"/>
                <w:color w:val="000000"/>
                <w:sz w:val="20"/>
                <w:szCs w:val="20"/>
              </w:rPr>
              <w:t>2</w:t>
            </w:r>
            <w:r w:rsidR="00474028">
              <w:rPr>
                <w:rFonts w:ascii="Calibri" w:hAnsi="Calibri" w:cs="Arial"/>
                <w:color w:val="000000"/>
                <w:sz w:val="20"/>
                <w:szCs w:val="20"/>
              </w:rPr>
              <w:t>.</w:t>
            </w:r>
            <w:r w:rsidRPr="00766305">
              <w:rPr>
                <w:rFonts w:ascii="Calibri" w:hAnsi="Calibri" w:cs="Arial"/>
                <w:color w:val="000000"/>
                <w:sz w:val="20"/>
                <w:szCs w:val="20"/>
              </w:rPr>
              <w:t>252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474028">
            <w:pPr>
              <w:jc w:val="right"/>
              <w:rPr>
                <w:rFonts w:ascii="Calibri" w:hAnsi="Calibri" w:cs="Arial"/>
                <w:sz w:val="20"/>
                <w:szCs w:val="20"/>
              </w:rPr>
            </w:pPr>
            <w:r w:rsidRPr="00766305">
              <w:rPr>
                <w:rFonts w:ascii="Calibri" w:hAnsi="Calibri" w:cs="Arial"/>
                <w:sz w:val="20"/>
                <w:szCs w:val="20"/>
              </w:rPr>
              <w:t>1</w:t>
            </w:r>
            <w:r w:rsidR="00474028">
              <w:rPr>
                <w:rFonts w:ascii="Calibri" w:hAnsi="Calibri" w:cs="Arial"/>
                <w:sz w:val="20"/>
                <w:szCs w:val="20"/>
              </w:rPr>
              <w:t>.</w:t>
            </w:r>
            <w:r w:rsidRPr="00766305">
              <w:rPr>
                <w:rFonts w:ascii="Calibri" w:hAnsi="Calibri" w:cs="Arial"/>
                <w:sz w:val="20"/>
                <w:szCs w:val="20"/>
              </w:rPr>
              <w:t>770</w:t>
            </w:r>
          </w:p>
        </w:tc>
      </w:tr>
      <w:tr w:rsidR="0076630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Pr="00766305" w:rsidRDefault="00766305" w:rsidP="00766305">
            <w:pPr>
              <w:rPr>
                <w:rFonts w:ascii="Calibri" w:hAnsi="Calibri" w:cs="Arial"/>
                <w:sz w:val="20"/>
                <w:szCs w:val="20"/>
              </w:rPr>
            </w:pPr>
            <w:r w:rsidRPr="00766305">
              <w:rPr>
                <w:rFonts w:ascii="Calibri" w:hAnsi="Calibri" w:cs="Arial"/>
                <w:sz w:val="20"/>
                <w:szCs w:val="20"/>
              </w:rPr>
              <w:t>BURSA</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766305">
            <w:pPr>
              <w:jc w:val="right"/>
              <w:rPr>
                <w:rFonts w:ascii="Calibri" w:hAnsi="Calibri" w:cs="Arial"/>
                <w:color w:val="000000"/>
                <w:sz w:val="20"/>
                <w:szCs w:val="20"/>
              </w:rPr>
            </w:pPr>
            <w:r w:rsidRPr="00766305">
              <w:rPr>
                <w:rFonts w:ascii="Calibri" w:hAnsi="Calibri" w:cs="Arial"/>
                <w:color w:val="000000"/>
                <w:sz w:val="20"/>
                <w:szCs w:val="20"/>
              </w:rPr>
              <w:t xml:space="preserve"> 551</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766305">
            <w:pPr>
              <w:jc w:val="right"/>
              <w:rPr>
                <w:rFonts w:ascii="Calibri" w:hAnsi="Calibri" w:cs="Arial"/>
                <w:sz w:val="20"/>
                <w:szCs w:val="20"/>
              </w:rPr>
            </w:pPr>
            <w:r w:rsidRPr="00766305">
              <w:rPr>
                <w:rFonts w:ascii="Calibri" w:hAnsi="Calibri" w:cs="Arial"/>
                <w:sz w:val="20"/>
                <w:szCs w:val="20"/>
              </w:rPr>
              <w:t xml:space="preserve"> 619</w:t>
            </w:r>
          </w:p>
        </w:tc>
      </w:tr>
      <w:tr w:rsidR="00EE755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EE7555" w:rsidRPr="00766305" w:rsidRDefault="00EE7555" w:rsidP="00EE7555">
            <w:pPr>
              <w:rPr>
                <w:rFonts w:ascii="Calibri" w:hAnsi="Calibri" w:cs="Arial"/>
                <w:sz w:val="20"/>
                <w:szCs w:val="20"/>
              </w:rPr>
            </w:pPr>
            <w:r w:rsidRPr="00766305">
              <w:rPr>
                <w:rFonts w:ascii="Calibri" w:hAnsi="Calibri" w:cs="Arial"/>
                <w:sz w:val="20"/>
                <w:szCs w:val="20"/>
              </w:rPr>
              <w:t>YALOVA</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EE7555" w:rsidRPr="00766305" w:rsidRDefault="00EE7555" w:rsidP="00EE7555">
            <w:pPr>
              <w:jc w:val="right"/>
              <w:rPr>
                <w:rFonts w:ascii="Calibri" w:hAnsi="Calibri" w:cs="Arial"/>
                <w:color w:val="000000"/>
                <w:sz w:val="20"/>
                <w:szCs w:val="20"/>
              </w:rPr>
            </w:pPr>
            <w:r w:rsidRPr="00766305">
              <w:rPr>
                <w:rFonts w:ascii="Calibri" w:hAnsi="Calibri" w:cs="Arial"/>
                <w:color w:val="000000"/>
                <w:sz w:val="20"/>
                <w:szCs w:val="20"/>
              </w:rPr>
              <w:t xml:space="preserve"> 528</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EE7555" w:rsidRPr="00766305" w:rsidRDefault="00EE7555" w:rsidP="00EE7555">
            <w:pPr>
              <w:jc w:val="right"/>
              <w:rPr>
                <w:rFonts w:ascii="Calibri" w:hAnsi="Calibri" w:cs="Arial"/>
                <w:sz w:val="20"/>
                <w:szCs w:val="20"/>
              </w:rPr>
            </w:pPr>
            <w:r w:rsidRPr="00766305">
              <w:rPr>
                <w:rFonts w:ascii="Calibri" w:hAnsi="Calibri" w:cs="Arial"/>
                <w:sz w:val="20"/>
                <w:szCs w:val="20"/>
              </w:rPr>
              <w:t xml:space="preserve"> 364</w:t>
            </w:r>
          </w:p>
        </w:tc>
      </w:tr>
      <w:tr w:rsidR="00EE755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EE7555" w:rsidRPr="00766305" w:rsidRDefault="00EE7555" w:rsidP="00EE7555">
            <w:pPr>
              <w:rPr>
                <w:rFonts w:ascii="Calibri" w:hAnsi="Calibri" w:cs="Arial"/>
                <w:sz w:val="20"/>
                <w:szCs w:val="20"/>
              </w:rPr>
            </w:pPr>
            <w:r w:rsidRPr="00766305">
              <w:rPr>
                <w:rFonts w:ascii="Calibri" w:hAnsi="Calibri" w:cs="Arial"/>
                <w:sz w:val="20"/>
                <w:szCs w:val="20"/>
              </w:rPr>
              <w:t>AYDIN</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EE7555" w:rsidRPr="00766305" w:rsidRDefault="00EE7555" w:rsidP="00EE7555">
            <w:pPr>
              <w:jc w:val="right"/>
              <w:rPr>
                <w:rFonts w:ascii="Calibri" w:hAnsi="Calibri" w:cs="Arial"/>
                <w:color w:val="000000"/>
                <w:sz w:val="20"/>
                <w:szCs w:val="20"/>
              </w:rPr>
            </w:pPr>
            <w:r w:rsidRPr="00766305">
              <w:rPr>
                <w:rFonts w:ascii="Calibri" w:hAnsi="Calibri" w:cs="Arial"/>
                <w:color w:val="000000"/>
                <w:sz w:val="20"/>
                <w:szCs w:val="20"/>
              </w:rPr>
              <w:t xml:space="preserve"> 401</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EE7555" w:rsidRPr="00766305" w:rsidRDefault="00EE7555" w:rsidP="00EE7555">
            <w:pPr>
              <w:jc w:val="right"/>
              <w:rPr>
                <w:rFonts w:ascii="Calibri" w:hAnsi="Calibri" w:cs="Arial"/>
                <w:sz w:val="20"/>
                <w:szCs w:val="20"/>
              </w:rPr>
            </w:pPr>
            <w:r w:rsidRPr="00766305">
              <w:rPr>
                <w:rFonts w:ascii="Calibri" w:hAnsi="Calibri" w:cs="Arial"/>
                <w:sz w:val="20"/>
                <w:szCs w:val="20"/>
              </w:rPr>
              <w:t xml:space="preserve"> 326</w:t>
            </w:r>
          </w:p>
        </w:tc>
      </w:tr>
      <w:tr w:rsidR="00EE755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EE7555" w:rsidRPr="00766305" w:rsidRDefault="00EE7555" w:rsidP="00EE7555">
            <w:pPr>
              <w:rPr>
                <w:rFonts w:ascii="Calibri" w:hAnsi="Calibri" w:cs="Arial"/>
                <w:sz w:val="20"/>
                <w:szCs w:val="20"/>
              </w:rPr>
            </w:pPr>
            <w:r w:rsidRPr="00766305">
              <w:rPr>
                <w:rFonts w:ascii="Calibri" w:hAnsi="Calibri" w:cs="Arial"/>
                <w:sz w:val="20"/>
                <w:szCs w:val="20"/>
              </w:rPr>
              <w:t>ANKARA</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EE7555" w:rsidRPr="00766305" w:rsidRDefault="00EE7555" w:rsidP="00EE7555">
            <w:pPr>
              <w:jc w:val="right"/>
              <w:rPr>
                <w:rFonts w:ascii="Calibri" w:hAnsi="Calibri" w:cs="Arial"/>
                <w:color w:val="000000"/>
                <w:sz w:val="20"/>
                <w:szCs w:val="20"/>
              </w:rPr>
            </w:pPr>
            <w:r w:rsidRPr="00766305">
              <w:rPr>
                <w:rFonts w:ascii="Calibri" w:hAnsi="Calibri" w:cs="Arial"/>
                <w:color w:val="000000"/>
                <w:sz w:val="20"/>
                <w:szCs w:val="20"/>
              </w:rPr>
              <w:t xml:space="preserve"> 202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EE7555" w:rsidRPr="00766305" w:rsidRDefault="00EE7555" w:rsidP="00EE7555">
            <w:pPr>
              <w:jc w:val="right"/>
              <w:rPr>
                <w:rFonts w:ascii="Calibri" w:hAnsi="Calibri" w:cs="Arial"/>
                <w:sz w:val="20"/>
                <w:szCs w:val="20"/>
              </w:rPr>
            </w:pPr>
            <w:r w:rsidRPr="00766305">
              <w:rPr>
                <w:rFonts w:ascii="Calibri" w:hAnsi="Calibri" w:cs="Arial"/>
                <w:sz w:val="20"/>
                <w:szCs w:val="20"/>
              </w:rPr>
              <w:t xml:space="preserve"> 294</w:t>
            </w:r>
          </w:p>
        </w:tc>
      </w:tr>
      <w:tr w:rsidR="0076630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Pr="00766305" w:rsidRDefault="00766305" w:rsidP="00766305">
            <w:pPr>
              <w:rPr>
                <w:rFonts w:ascii="Calibri" w:hAnsi="Calibri" w:cs="Arial"/>
                <w:sz w:val="20"/>
                <w:szCs w:val="20"/>
              </w:rPr>
            </w:pPr>
            <w:r w:rsidRPr="00766305">
              <w:rPr>
                <w:rFonts w:ascii="Calibri" w:hAnsi="Calibri" w:cs="Arial"/>
                <w:sz w:val="20"/>
                <w:szCs w:val="20"/>
              </w:rPr>
              <w:t>TRABZON</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766305">
            <w:pPr>
              <w:jc w:val="right"/>
              <w:rPr>
                <w:rFonts w:ascii="Calibri" w:hAnsi="Calibri" w:cs="Arial"/>
                <w:color w:val="000000"/>
                <w:sz w:val="20"/>
                <w:szCs w:val="20"/>
              </w:rPr>
            </w:pPr>
            <w:r w:rsidRPr="00766305">
              <w:rPr>
                <w:rFonts w:ascii="Calibri" w:hAnsi="Calibri" w:cs="Arial"/>
                <w:color w:val="000000"/>
                <w:sz w:val="20"/>
                <w:szCs w:val="20"/>
              </w:rPr>
              <w:t xml:space="preserve"> 198</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766305">
            <w:pPr>
              <w:jc w:val="right"/>
              <w:rPr>
                <w:rFonts w:ascii="Calibri" w:hAnsi="Calibri" w:cs="Arial"/>
                <w:sz w:val="20"/>
                <w:szCs w:val="20"/>
              </w:rPr>
            </w:pPr>
            <w:r w:rsidRPr="00766305">
              <w:rPr>
                <w:rFonts w:ascii="Calibri" w:hAnsi="Calibri" w:cs="Arial"/>
                <w:sz w:val="20"/>
                <w:szCs w:val="20"/>
              </w:rPr>
              <w:t xml:space="preserve"> 292</w:t>
            </w:r>
          </w:p>
        </w:tc>
      </w:tr>
      <w:tr w:rsidR="0076630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Pr="00766305" w:rsidRDefault="00766305" w:rsidP="00766305">
            <w:pPr>
              <w:rPr>
                <w:rFonts w:ascii="Calibri" w:hAnsi="Calibri" w:cs="Arial"/>
                <w:sz w:val="20"/>
                <w:szCs w:val="20"/>
              </w:rPr>
            </w:pPr>
            <w:r w:rsidRPr="00766305">
              <w:rPr>
                <w:rFonts w:ascii="Calibri" w:hAnsi="Calibri" w:cs="Arial"/>
                <w:sz w:val="20"/>
                <w:szCs w:val="20"/>
              </w:rPr>
              <w:t>MUĞLA</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766305">
            <w:pPr>
              <w:jc w:val="right"/>
              <w:rPr>
                <w:rFonts w:ascii="Calibri" w:hAnsi="Calibri" w:cs="Arial"/>
                <w:color w:val="000000"/>
                <w:sz w:val="20"/>
                <w:szCs w:val="20"/>
              </w:rPr>
            </w:pPr>
            <w:r w:rsidRPr="00766305">
              <w:rPr>
                <w:rFonts w:ascii="Calibri" w:hAnsi="Calibri" w:cs="Arial"/>
                <w:color w:val="000000"/>
                <w:sz w:val="20"/>
                <w:szCs w:val="20"/>
              </w:rPr>
              <w:t xml:space="preserve"> 292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766305">
            <w:pPr>
              <w:jc w:val="right"/>
              <w:rPr>
                <w:rFonts w:ascii="Calibri" w:hAnsi="Calibri" w:cs="Arial"/>
                <w:sz w:val="20"/>
                <w:szCs w:val="20"/>
              </w:rPr>
            </w:pPr>
            <w:r w:rsidRPr="00766305">
              <w:rPr>
                <w:rFonts w:ascii="Calibri" w:hAnsi="Calibri" w:cs="Arial"/>
                <w:sz w:val="20"/>
                <w:szCs w:val="20"/>
              </w:rPr>
              <w:t xml:space="preserve"> 238</w:t>
            </w:r>
          </w:p>
        </w:tc>
      </w:tr>
      <w:tr w:rsidR="00EE755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EE7555" w:rsidRPr="00766305" w:rsidRDefault="00EE7555" w:rsidP="00EE7555">
            <w:pPr>
              <w:rPr>
                <w:rFonts w:ascii="Calibri" w:hAnsi="Calibri" w:cs="Arial"/>
                <w:sz w:val="20"/>
                <w:szCs w:val="20"/>
              </w:rPr>
            </w:pPr>
            <w:r w:rsidRPr="00766305">
              <w:rPr>
                <w:rFonts w:ascii="Calibri" w:hAnsi="Calibri" w:cs="Arial"/>
                <w:sz w:val="20"/>
                <w:szCs w:val="20"/>
              </w:rPr>
              <w:t>MERSİN</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EE7555" w:rsidRPr="00766305" w:rsidRDefault="00EE7555" w:rsidP="00EE7555">
            <w:pPr>
              <w:jc w:val="right"/>
              <w:rPr>
                <w:rFonts w:ascii="Calibri" w:hAnsi="Calibri" w:cs="Arial"/>
                <w:color w:val="000000"/>
                <w:sz w:val="20"/>
                <w:szCs w:val="20"/>
              </w:rPr>
            </w:pPr>
            <w:r w:rsidRPr="00766305">
              <w:rPr>
                <w:rFonts w:ascii="Calibri" w:hAnsi="Calibri" w:cs="Arial"/>
                <w:color w:val="000000"/>
                <w:sz w:val="20"/>
                <w:szCs w:val="20"/>
              </w:rPr>
              <w:t xml:space="preserve"> 300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EE7555" w:rsidRPr="00766305" w:rsidRDefault="00EE7555" w:rsidP="00EE7555">
            <w:pPr>
              <w:jc w:val="right"/>
              <w:rPr>
                <w:rFonts w:ascii="Calibri" w:hAnsi="Calibri" w:cs="Arial"/>
                <w:sz w:val="20"/>
                <w:szCs w:val="20"/>
              </w:rPr>
            </w:pPr>
            <w:r w:rsidRPr="00766305">
              <w:rPr>
                <w:rFonts w:ascii="Calibri" w:hAnsi="Calibri" w:cs="Arial"/>
                <w:sz w:val="20"/>
                <w:szCs w:val="20"/>
              </w:rPr>
              <w:t xml:space="preserve"> 205</w:t>
            </w:r>
          </w:p>
        </w:tc>
      </w:tr>
      <w:tr w:rsidR="00766305" w:rsidRPr="000C0401" w:rsidTr="00766305">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Pr="00766305" w:rsidRDefault="00766305" w:rsidP="00766305">
            <w:pPr>
              <w:rPr>
                <w:rFonts w:ascii="Calibri" w:hAnsi="Calibri" w:cs="Arial"/>
                <w:sz w:val="20"/>
                <w:szCs w:val="20"/>
              </w:rPr>
            </w:pPr>
            <w:r w:rsidRPr="00766305">
              <w:rPr>
                <w:rFonts w:ascii="Calibri" w:hAnsi="Calibri" w:cs="Arial"/>
                <w:sz w:val="20"/>
                <w:szCs w:val="20"/>
              </w:rPr>
              <w:t>KOCAELİ</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766305">
            <w:pPr>
              <w:jc w:val="right"/>
              <w:rPr>
                <w:rFonts w:ascii="Calibri" w:hAnsi="Calibri" w:cs="Arial"/>
                <w:color w:val="000000"/>
                <w:sz w:val="20"/>
                <w:szCs w:val="20"/>
              </w:rPr>
            </w:pPr>
            <w:r w:rsidRPr="00766305">
              <w:rPr>
                <w:rFonts w:ascii="Calibri" w:hAnsi="Calibri" w:cs="Arial"/>
                <w:color w:val="000000"/>
                <w:sz w:val="20"/>
                <w:szCs w:val="20"/>
              </w:rPr>
              <w:t xml:space="preserve"> 117</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bottom"/>
          </w:tcPr>
          <w:p w:rsidR="00766305" w:rsidRPr="00766305" w:rsidRDefault="00766305" w:rsidP="00766305">
            <w:pPr>
              <w:jc w:val="right"/>
              <w:rPr>
                <w:rFonts w:ascii="Calibri" w:hAnsi="Calibri" w:cs="Arial"/>
                <w:sz w:val="20"/>
                <w:szCs w:val="20"/>
              </w:rPr>
            </w:pPr>
            <w:r w:rsidRPr="00766305">
              <w:rPr>
                <w:rFonts w:ascii="Calibri" w:hAnsi="Calibri" w:cs="Arial"/>
                <w:sz w:val="20"/>
                <w:szCs w:val="20"/>
              </w:rPr>
              <w:t xml:space="preserve"> 125</w:t>
            </w:r>
          </w:p>
        </w:tc>
      </w:tr>
      <w:tr w:rsidR="00766305" w:rsidRPr="000C0401" w:rsidTr="00766305">
        <w:tc>
          <w:tcPr>
            <w:tcW w:w="2152" w:type="dxa"/>
            <w:tcBorders>
              <w:top w:val="single" w:sz="4" w:space="0" w:color="auto"/>
              <w:bottom w:val="single" w:sz="4" w:space="0" w:color="auto"/>
              <w:right w:val="single" w:sz="4" w:space="0" w:color="auto"/>
            </w:tcBorders>
          </w:tcPr>
          <w:p w:rsidR="00766305" w:rsidRPr="00EE7555" w:rsidRDefault="00766305" w:rsidP="00766305">
            <w:pPr>
              <w:rPr>
                <w:rFonts w:ascii="Calibri" w:hAnsi="Calibri" w:cs="Arial"/>
                <w:sz w:val="20"/>
                <w:szCs w:val="20"/>
              </w:rPr>
            </w:pPr>
            <w:r w:rsidRPr="00EE7555">
              <w:rPr>
                <w:rFonts w:ascii="Calibri" w:hAnsi="Calibri" w:cs="Arial"/>
                <w:sz w:val="20"/>
                <w:szCs w:val="20"/>
              </w:rPr>
              <w:t>DİĞER İLLER</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Default="00766305" w:rsidP="00766305">
            <w:pPr>
              <w:jc w:val="right"/>
              <w:rPr>
                <w:rFonts w:ascii="Arial" w:hAnsi="Arial" w:cs="Arial"/>
                <w:color w:val="000000"/>
                <w:sz w:val="18"/>
                <w:szCs w:val="18"/>
              </w:rPr>
            </w:pPr>
            <w:r>
              <w:rPr>
                <w:rFonts w:ascii="Arial" w:hAnsi="Arial" w:cs="Arial"/>
                <w:color w:val="000000"/>
                <w:sz w:val="18"/>
                <w:szCs w:val="18"/>
              </w:rPr>
              <w:t xml:space="preserve"> 645</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766305" w:rsidRDefault="00766305" w:rsidP="00766305">
            <w:pPr>
              <w:jc w:val="right"/>
              <w:rPr>
                <w:rFonts w:ascii="Arial" w:hAnsi="Arial" w:cs="Arial"/>
                <w:color w:val="000000"/>
                <w:sz w:val="18"/>
                <w:szCs w:val="18"/>
              </w:rPr>
            </w:pPr>
            <w:r>
              <w:rPr>
                <w:rFonts w:ascii="Arial" w:hAnsi="Arial" w:cs="Arial"/>
                <w:color w:val="000000"/>
                <w:sz w:val="18"/>
                <w:szCs w:val="18"/>
              </w:rPr>
              <w:t xml:space="preserve"> 915</w:t>
            </w:r>
          </w:p>
        </w:tc>
      </w:tr>
    </w:tbl>
    <w:p w:rsidR="002E7803" w:rsidRPr="003E37EA" w:rsidRDefault="002E7803" w:rsidP="002E7803">
      <w:pPr>
        <w:rPr>
          <w:b/>
          <w:sz w:val="20"/>
          <w:szCs w:val="20"/>
        </w:rPr>
      </w:pPr>
      <w:r w:rsidRPr="003E37EA">
        <w:rPr>
          <w:b/>
          <w:sz w:val="20"/>
          <w:szCs w:val="20"/>
        </w:rPr>
        <w:t>Kaynak: Türkiye İstatistik Kurumu</w:t>
      </w:r>
    </w:p>
    <w:p w:rsidR="002E7803" w:rsidRPr="00180590" w:rsidRDefault="0036511F" w:rsidP="002E7803">
      <w:pPr>
        <w:pStyle w:val="AralkYok"/>
        <w:jc w:val="both"/>
        <w:rPr>
          <w:b/>
          <w:color w:val="FF0000"/>
          <w:sz w:val="24"/>
        </w:rPr>
      </w:pPr>
      <w:r>
        <w:rPr>
          <w:b/>
          <w:color w:val="FF0000"/>
          <w:sz w:val="24"/>
          <w:szCs w:val="24"/>
        </w:rPr>
        <w:t xml:space="preserve">Haziran </w:t>
      </w:r>
      <w:r w:rsidR="002E7803" w:rsidRPr="00180590">
        <w:rPr>
          <w:b/>
          <w:color w:val="FF0000"/>
          <w:sz w:val="24"/>
        </w:rPr>
        <w:t>Ayında Konut Kredileri Aylık Ortalama Faizleri</w:t>
      </w:r>
      <w:r w:rsidR="002E7803">
        <w:rPr>
          <w:b/>
          <w:color w:val="FF0000"/>
          <w:sz w:val="24"/>
        </w:rPr>
        <w:t xml:space="preserve"> Yüzde 1,1</w:t>
      </w:r>
      <w:r>
        <w:rPr>
          <w:b/>
          <w:color w:val="FF0000"/>
          <w:sz w:val="24"/>
        </w:rPr>
        <w:t xml:space="preserve">6’ya Geriledi </w:t>
      </w:r>
      <w:r w:rsidR="002E7803">
        <w:rPr>
          <w:b/>
          <w:color w:val="FF0000"/>
          <w:sz w:val="24"/>
        </w:rPr>
        <w:t xml:space="preserve"> </w:t>
      </w:r>
      <w:r w:rsidR="002E7803" w:rsidRPr="00180590">
        <w:rPr>
          <w:b/>
          <w:color w:val="FF0000"/>
          <w:sz w:val="24"/>
        </w:rPr>
        <w:t xml:space="preserve">    </w:t>
      </w:r>
    </w:p>
    <w:p w:rsidR="002E7803" w:rsidRDefault="002E7803" w:rsidP="002E7803">
      <w:pPr>
        <w:pStyle w:val="AralkYok"/>
        <w:jc w:val="both"/>
        <w:rPr>
          <w:color w:val="000000" w:themeColor="text1"/>
          <w:sz w:val="24"/>
        </w:rPr>
      </w:pPr>
    </w:p>
    <w:p w:rsidR="002E7803" w:rsidRPr="006B7230" w:rsidRDefault="0036511F" w:rsidP="002E7803">
      <w:pPr>
        <w:pStyle w:val="AralkYok"/>
        <w:jc w:val="both"/>
        <w:rPr>
          <w:b/>
          <w:sz w:val="18"/>
          <w:szCs w:val="16"/>
        </w:rPr>
      </w:pPr>
      <w:r>
        <w:rPr>
          <w:b/>
          <w:color w:val="000000" w:themeColor="text1"/>
          <w:sz w:val="24"/>
        </w:rPr>
        <w:t xml:space="preserve">Merkez Bankası’nın faiz indirimleri ile oluşan koşullarda </w:t>
      </w:r>
      <w:r w:rsidR="002E7803">
        <w:rPr>
          <w:b/>
          <w:color w:val="000000" w:themeColor="text1"/>
          <w:sz w:val="24"/>
        </w:rPr>
        <w:t xml:space="preserve">konut kredileri ortalama faiz oranı </w:t>
      </w:r>
      <w:r>
        <w:rPr>
          <w:b/>
          <w:color w:val="000000" w:themeColor="text1"/>
          <w:sz w:val="24"/>
        </w:rPr>
        <w:t xml:space="preserve">da sınırlı ölçüde gerileyerek Haziran ayı itibariyle </w:t>
      </w:r>
      <w:r w:rsidR="002E7803">
        <w:rPr>
          <w:b/>
          <w:color w:val="000000" w:themeColor="text1"/>
          <w:sz w:val="24"/>
        </w:rPr>
        <w:t>y</w:t>
      </w:r>
      <w:r w:rsidR="002E7803" w:rsidRPr="006B7230">
        <w:rPr>
          <w:b/>
          <w:color w:val="000000" w:themeColor="text1"/>
          <w:sz w:val="24"/>
        </w:rPr>
        <w:t xml:space="preserve">üzde </w:t>
      </w:r>
      <w:r w:rsidR="002E7803">
        <w:rPr>
          <w:b/>
          <w:color w:val="000000" w:themeColor="text1"/>
          <w:sz w:val="24"/>
        </w:rPr>
        <w:t>1,1</w:t>
      </w:r>
      <w:r>
        <w:rPr>
          <w:b/>
          <w:color w:val="000000" w:themeColor="text1"/>
          <w:sz w:val="24"/>
        </w:rPr>
        <w:t>6</w:t>
      </w:r>
      <w:r w:rsidR="002E7803">
        <w:rPr>
          <w:b/>
          <w:color w:val="000000" w:themeColor="text1"/>
          <w:sz w:val="24"/>
        </w:rPr>
        <w:t xml:space="preserve"> seviyesine ger</w:t>
      </w:r>
      <w:r>
        <w:rPr>
          <w:b/>
          <w:color w:val="000000" w:themeColor="text1"/>
          <w:sz w:val="24"/>
        </w:rPr>
        <w:t xml:space="preserve">ilemiştir. </w:t>
      </w:r>
      <w:r w:rsidR="002E7803">
        <w:rPr>
          <w:b/>
          <w:color w:val="000000" w:themeColor="text1"/>
          <w:sz w:val="24"/>
        </w:rPr>
        <w:t xml:space="preserve">    </w:t>
      </w:r>
      <w:r w:rsidR="002E7803" w:rsidRPr="006B7230">
        <w:rPr>
          <w:b/>
          <w:color w:val="000000" w:themeColor="text1"/>
          <w:sz w:val="24"/>
        </w:rPr>
        <w:t xml:space="preserve"> </w:t>
      </w:r>
    </w:p>
    <w:p w:rsidR="002E7803" w:rsidRDefault="002E7803" w:rsidP="002E7803">
      <w:pPr>
        <w:spacing w:after="0" w:line="240" w:lineRule="auto"/>
        <w:jc w:val="both"/>
        <w:rPr>
          <w:b/>
          <w:sz w:val="20"/>
          <w:szCs w:val="20"/>
        </w:rPr>
      </w:pPr>
    </w:p>
    <w:p w:rsidR="002E7803" w:rsidRDefault="002E7803" w:rsidP="002E7803">
      <w:pPr>
        <w:spacing w:after="0" w:line="240" w:lineRule="auto"/>
        <w:rPr>
          <w:b/>
          <w:sz w:val="20"/>
          <w:szCs w:val="20"/>
        </w:rPr>
      </w:pPr>
      <w:r w:rsidRPr="00A70468">
        <w:rPr>
          <w:b/>
          <w:sz w:val="20"/>
          <w:szCs w:val="20"/>
        </w:rPr>
        <w:t>ŞEKİL.</w:t>
      </w:r>
      <w:r w:rsidR="0097671F">
        <w:rPr>
          <w:b/>
          <w:sz w:val="20"/>
          <w:szCs w:val="20"/>
        </w:rPr>
        <w:t>4</w:t>
      </w:r>
      <w:r>
        <w:rPr>
          <w:b/>
          <w:sz w:val="20"/>
          <w:szCs w:val="20"/>
        </w:rPr>
        <w:t xml:space="preserve"> </w:t>
      </w:r>
      <w:r w:rsidRPr="00A70468">
        <w:rPr>
          <w:b/>
          <w:sz w:val="20"/>
          <w:szCs w:val="20"/>
        </w:rPr>
        <w:t xml:space="preserve">KONUT KREDİSİ </w:t>
      </w:r>
      <w:r>
        <w:rPr>
          <w:b/>
          <w:sz w:val="20"/>
          <w:szCs w:val="20"/>
        </w:rPr>
        <w:t xml:space="preserve">AYLIK ORTALAMA </w:t>
      </w:r>
      <w:r w:rsidRPr="00A70468">
        <w:rPr>
          <w:b/>
          <w:sz w:val="20"/>
          <w:szCs w:val="20"/>
        </w:rPr>
        <w:t>FAİZ</w:t>
      </w:r>
      <w:r w:rsidRPr="008E5D57">
        <w:rPr>
          <w:noProof/>
        </w:rPr>
        <w:t xml:space="preserve"> </w:t>
      </w:r>
      <w:r w:rsidRPr="00A70468">
        <w:rPr>
          <w:b/>
          <w:sz w:val="20"/>
          <w:szCs w:val="20"/>
        </w:rPr>
        <w:t xml:space="preserve"> </w:t>
      </w:r>
    </w:p>
    <w:p w:rsidR="002E7803" w:rsidRDefault="002E7803" w:rsidP="002E7803">
      <w:pPr>
        <w:spacing w:after="0" w:line="240" w:lineRule="auto"/>
        <w:rPr>
          <w:b/>
          <w:noProof/>
          <w:sz w:val="20"/>
          <w:szCs w:val="20"/>
        </w:rPr>
      </w:pPr>
      <w:r>
        <w:rPr>
          <w:b/>
          <w:sz w:val="20"/>
          <w:szCs w:val="20"/>
        </w:rPr>
        <w:t xml:space="preserve">              </w:t>
      </w:r>
      <w:r w:rsidRPr="00A70468">
        <w:rPr>
          <w:b/>
          <w:sz w:val="20"/>
          <w:szCs w:val="20"/>
        </w:rPr>
        <w:t>ORANLARI</w:t>
      </w:r>
      <w:r>
        <w:rPr>
          <w:b/>
          <w:sz w:val="20"/>
          <w:szCs w:val="20"/>
        </w:rPr>
        <w:t xml:space="preserve"> </w:t>
      </w:r>
      <w:r>
        <w:rPr>
          <w:b/>
          <w:noProof/>
          <w:sz w:val="20"/>
          <w:szCs w:val="20"/>
        </w:rPr>
        <w:t xml:space="preserve">YÜZDE </w:t>
      </w:r>
    </w:p>
    <w:p w:rsidR="0036511F" w:rsidRDefault="0036511F" w:rsidP="002E7803">
      <w:pPr>
        <w:spacing w:after="0" w:line="240" w:lineRule="auto"/>
        <w:rPr>
          <w:b/>
          <w:noProof/>
          <w:sz w:val="20"/>
          <w:szCs w:val="20"/>
        </w:rPr>
      </w:pPr>
      <w:r w:rsidRPr="0036511F">
        <w:rPr>
          <w:noProof/>
          <w:shd w:val="clear" w:color="auto" w:fill="F2F2F2" w:themeFill="background1" w:themeFillShade="F2"/>
        </w:rPr>
        <w:drawing>
          <wp:inline distT="0" distB="0" distL="0" distR="0" wp14:anchorId="2BCAC885" wp14:editId="3715269D">
            <wp:extent cx="2789555" cy="2173857"/>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4041" w:rsidRDefault="002E7803" w:rsidP="007F3D84">
      <w:pPr>
        <w:spacing w:after="0" w:line="240" w:lineRule="auto"/>
        <w:jc w:val="both"/>
        <w:rPr>
          <w:b/>
          <w:sz w:val="20"/>
          <w:szCs w:val="20"/>
        </w:rPr>
      </w:pPr>
      <w:r w:rsidRPr="00973AA6">
        <w:rPr>
          <w:b/>
          <w:color w:val="000000" w:themeColor="text1"/>
          <w:sz w:val="20"/>
          <w:szCs w:val="20"/>
        </w:rPr>
        <w:t xml:space="preserve">Kaynak: </w:t>
      </w:r>
      <w:r>
        <w:rPr>
          <w:b/>
          <w:color w:val="000000" w:themeColor="text1"/>
          <w:sz w:val="20"/>
          <w:szCs w:val="20"/>
        </w:rPr>
        <w:t xml:space="preserve">TCMB </w:t>
      </w:r>
      <w:r w:rsidRPr="00973AA6">
        <w:rPr>
          <w:b/>
          <w:color w:val="000000" w:themeColor="text1"/>
          <w:sz w:val="20"/>
          <w:szCs w:val="20"/>
        </w:rPr>
        <w:t xml:space="preserve"> </w:t>
      </w:r>
      <w:r w:rsidR="00BF1F56">
        <w:rPr>
          <w:b/>
          <w:sz w:val="20"/>
          <w:szCs w:val="20"/>
        </w:rPr>
        <w:t xml:space="preserve">                                                                                                              </w:t>
      </w:r>
    </w:p>
    <w:p w:rsidR="00565FEE" w:rsidRDefault="00565FEE" w:rsidP="00180590">
      <w:pPr>
        <w:pStyle w:val="AralkYok"/>
        <w:rPr>
          <w:b/>
          <w:sz w:val="28"/>
        </w:rPr>
      </w:pPr>
    </w:p>
    <w:p w:rsidR="000B0BE1" w:rsidRDefault="000B0BE1" w:rsidP="00180590">
      <w:pPr>
        <w:pStyle w:val="AralkYok"/>
        <w:rPr>
          <w:b/>
          <w:sz w:val="28"/>
        </w:rPr>
        <w:sectPr w:rsidR="000B0BE1" w:rsidSect="00FF3397">
          <w:type w:val="continuous"/>
          <w:pgSz w:w="11906" w:h="16838"/>
          <w:pgMar w:top="1276" w:right="1418" w:bottom="1418" w:left="1418" w:header="709" w:footer="709" w:gutter="0"/>
          <w:cols w:num="2" w:space="283"/>
          <w:titlePg/>
          <w:docGrid w:linePitch="360"/>
        </w:sectPr>
      </w:pPr>
    </w:p>
    <w:p w:rsidR="004B29A0" w:rsidRPr="00180590" w:rsidRDefault="00BD4D39" w:rsidP="00180590">
      <w:pPr>
        <w:pStyle w:val="AralkYok"/>
        <w:rPr>
          <w:b/>
          <w:sz w:val="28"/>
        </w:rPr>
      </w:pPr>
      <w:r>
        <w:rPr>
          <w:b/>
          <w:sz w:val="28"/>
        </w:rPr>
        <w:t>T</w:t>
      </w:r>
      <w:r w:rsidR="004B29A0" w:rsidRPr="00180590">
        <w:rPr>
          <w:b/>
          <w:sz w:val="28"/>
        </w:rPr>
        <w:t>ÜRKİYE İNŞAAT MALZEMELERİ SANAYİ</w:t>
      </w:r>
    </w:p>
    <w:p w:rsidR="00180590" w:rsidRDefault="00180590" w:rsidP="00180590">
      <w:pPr>
        <w:pStyle w:val="AralkYok"/>
        <w:sectPr w:rsidR="00180590" w:rsidSect="000B0BE1">
          <w:type w:val="continuous"/>
          <w:pgSz w:w="11906" w:h="16838"/>
          <w:pgMar w:top="1418" w:right="1418" w:bottom="1418" w:left="1418" w:header="709" w:footer="709" w:gutter="0"/>
          <w:cols w:space="283"/>
          <w:titlePg/>
          <w:docGrid w:linePitch="360"/>
        </w:sectPr>
      </w:pPr>
    </w:p>
    <w:p w:rsidR="00180590" w:rsidRDefault="00180590" w:rsidP="00180590">
      <w:pPr>
        <w:pStyle w:val="AralkYok"/>
      </w:pPr>
    </w:p>
    <w:p w:rsidR="003B0BAB" w:rsidRPr="003B0BAB" w:rsidRDefault="003B0BAB" w:rsidP="003B0BAB">
      <w:pPr>
        <w:spacing w:after="0" w:line="240" w:lineRule="auto"/>
        <w:jc w:val="both"/>
        <w:rPr>
          <w:b/>
          <w:color w:val="FF0000"/>
          <w:sz w:val="24"/>
        </w:rPr>
      </w:pPr>
      <w:r w:rsidRPr="003B0BAB">
        <w:rPr>
          <w:b/>
          <w:color w:val="FF0000"/>
          <w:sz w:val="24"/>
        </w:rPr>
        <w:t xml:space="preserve">İnşaat Malzemesi Sanayi Üretimi </w:t>
      </w:r>
      <w:r w:rsidR="00B11802">
        <w:rPr>
          <w:b/>
          <w:color w:val="FF0000"/>
          <w:sz w:val="24"/>
        </w:rPr>
        <w:t xml:space="preserve">Nisan </w:t>
      </w:r>
      <w:r w:rsidR="008F1242">
        <w:rPr>
          <w:b/>
          <w:color w:val="FF0000"/>
          <w:sz w:val="24"/>
        </w:rPr>
        <w:t>Ayında Yü</w:t>
      </w:r>
      <w:r w:rsidR="002160D3">
        <w:rPr>
          <w:b/>
          <w:color w:val="FF0000"/>
          <w:sz w:val="24"/>
        </w:rPr>
        <w:t xml:space="preserve">zde </w:t>
      </w:r>
      <w:r w:rsidR="00B11802">
        <w:rPr>
          <w:b/>
          <w:color w:val="FF0000"/>
          <w:sz w:val="24"/>
        </w:rPr>
        <w:t xml:space="preserve">0,7 </w:t>
      </w:r>
      <w:r w:rsidR="002160D3">
        <w:rPr>
          <w:b/>
          <w:color w:val="FF0000"/>
          <w:sz w:val="24"/>
        </w:rPr>
        <w:t xml:space="preserve">Arttı </w:t>
      </w:r>
      <w:r w:rsidR="0027518C">
        <w:rPr>
          <w:b/>
          <w:color w:val="FF0000"/>
          <w:sz w:val="24"/>
        </w:rPr>
        <w:t xml:space="preserve"> </w:t>
      </w:r>
      <w:r w:rsidR="00A37A1B">
        <w:rPr>
          <w:b/>
          <w:color w:val="FF0000"/>
          <w:sz w:val="24"/>
        </w:rPr>
        <w:t xml:space="preserve">  </w:t>
      </w:r>
      <w:r w:rsidR="0017187D">
        <w:rPr>
          <w:b/>
          <w:color w:val="FF0000"/>
          <w:sz w:val="24"/>
        </w:rPr>
        <w:t xml:space="preserve"> </w:t>
      </w:r>
      <w:r w:rsidRPr="003B0BAB">
        <w:rPr>
          <w:b/>
          <w:color w:val="FF0000"/>
          <w:sz w:val="24"/>
        </w:rPr>
        <w:t xml:space="preserve">          </w:t>
      </w:r>
    </w:p>
    <w:p w:rsidR="003B0BAB" w:rsidRPr="003B0BAB" w:rsidRDefault="003B0BAB" w:rsidP="003B0BAB">
      <w:pPr>
        <w:spacing w:after="0" w:line="240" w:lineRule="auto"/>
        <w:jc w:val="both"/>
        <w:rPr>
          <w:rFonts w:ascii="Calibri" w:hAnsi="Calibri" w:cs="Arial"/>
          <w:sz w:val="24"/>
        </w:rPr>
      </w:pPr>
    </w:p>
    <w:p w:rsidR="002160D3" w:rsidRDefault="002160D3" w:rsidP="00914734">
      <w:pPr>
        <w:jc w:val="both"/>
        <w:rPr>
          <w:rFonts w:cs="Arial"/>
          <w:b/>
          <w:sz w:val="24"/>
          <w:szCs w:val="24"/>
        </w:rPr>
      </w:pPr>
      <w:r>
        <w:rPr>
          <w:rFonts w:cs="Arial"/>
          <w:b/>
          <w:sz w:val="24"/>
          <w:szCs w:val="24"/>
        </w:rPr>
        <w:t xml:space="preserve">2016 yılı </w:t>
      </w:r>
      <w:r w:rsidR="003F6221">
        <w:rPr>
          <w:rFonts w:cs="Arial"/>
          <w:b/>
          <w:sz w:val="24"/>
          <w:szCs w:val="24"/>
        </w:rPr>
        <w:t xml:space="preserve">Nisan </w:t>
      </w:r>
      <w:r>
        <w:rPr>
          <w:rFonts w:cs="Arial"/>
          <w:b/>
          <w:sz w:val="24"/>
          <w:szCs w:val="24"/>
        </w:rPr>
        <w:t xml:space="preserve">ayında inşaat malzemeleri sanayi üretimi </w:t>
      </w:r>
      <w:r w:rsidR="008F1242">
        <w:rPr>
          <w:rFonts w:cs="Arial"/>
          <w:b/>
          <w:sz w:val="24"/>
          <w:szCs w:val="24"/>
        </w:rPr>
        <w:t xml:space="preserve">bir önceki yılın </w:t>
      </w:r>
      <w:r w:rsidR="003F6221">
        <w:rPr>
          <w:rFonts w:cs="Arial"/>
          <w:b/>
          <w:sz w:val="24"/>
          <w:szCs w:val="24"/>
        </w:rPr>
        <w:t xml:space="preserve">Nisan </w:t>
      </w:r>
      <w:r w:rsidR="008F1242">
        <w:rPr>
          <w:rFonts w:cs="Arial"/>
          <w:b/>
          <w:sz w:val="24"/>
          <w:szCs w:val="24"/>
        </w:rPr>
        <w:t xml:space="preserve">ayına göre </w:t>
      </w:r>
      <w:r>
        <w:rPr>
          <w:rFonts w:cs="Arial"/>
          <w:b/>
          <w:sz w:val="24"/>
          <w:szCs w:val="24"/>
        </w:rPr>
        <w:t xml:space="preserve">ağırlıklı ortalama olarak yüzde </w:t>
      </w:r>
      <w:r w:rsidR="003F6221">
        <w:rPr>
          <w:rFonts w:cs="Arial"/>
          <w:b/>
          <w:sz w:val="24"/>
          <w:szCs w:val="24"/>
        </w:rPr>
        <w:t>0</w:t>
      </w:r>
      <w:r w:rsidR="007C3CD0">
        <w:rPr>
          <w:rFonts w:cs="Arial"/>
          <w:b/>
          <w:sz w:val="24"/>
          <w:szCs w:val="24"/>
        </w:rPr>
        <w:t xml:space="preserve">,7 </w:t>
      </w:r>
      <w:r w:rsidR="008F1242">
        <w:rPr>
          <w:rFonts w:cs="Arial"/>
          <w:b/>
          <w:sz w:val="24"/>
          <w:szCs w:val="24"/>
        </w:rPr>
        <w:t>a</w:t>
      </w:r>
      <w:r>
        <w:rPr>
          <w:rFonts w:cs="Arial"/>
          <w:b/>
          <w:sz w:val="24"/>
          <w:szCs w:val="24"/>
        </w:rPr>
        <w:t xml:space="preserve">rtmıştır.  </w:t>
      </w:r>
    </w:p>
    <w:p w:rsidR="008F1242" w:rsidRDefault="008F1242" w:rsidP="00914734">
      <w:pPr>
        <w:jc w:val="both"/>
        <w:rPr>
          <w:rFonts w:cs="Arial"/>
          <w:b/>
          <w:sz w:val="24"/>
          <w:szCs w:val="24"/>
        </w:rPr>
      </w:pPr>
      <w:r>
        <w:rPr>
          <w:rFonts w:cs="Arial"/>
          <w:b/>
          <w:sz w:val="24"/>
          <w:szCs w:val="24"/>
        </w:rPr>
        <w:t xml:space="preserve">İnşaat malzemeleri sanayi </w:t>
      </w:r>
      <w:r w:rsidR="008060F3">
        <w:rPr>
          <w:rFonts w:cs="Arial"/>
          <w:b/>
          <w:sz w:val="24"/>
          <w:szCs w:val="24"/>
        </w:rPr>
        <w:t xml:space="preserve">Nisan </w:t>
      </w:r>
      <w:r>
        <w:rPr>
          <w:rFonts w:cs="Arial"/>
          <w:b/>
          <w:sz w:val="24"/>
          <w:szCs w:val="24"/>
        </w:rPr>
        <w:t xml:space="preserve">ayında geçen yılın </w:t>
      </w:r>
      <w:r w:rsidR="008060F3">
        <w:rPr>
          <w:rFonts w:cs="Arial"/>
          <w:b/>
          <w:sz w:val="24"/>
          <w:szCs w:val="24"/>
        </w:rPr>
        <w:t>Nisan a</w:t>
      </w:r>
      <w:r>
        <w:rPr>
          <w:rFonts w:cs="Arial"/>
          <w:b/>
          <w:sz w:val="24"/>
          <w:szCs w:val="24"/>
        </w:rPr>
        <w:t>yın</w:t>
      </w:r>
      <w:r w:rsidR="007C3CD0">
        <w:rPr>
          <w:rFonts w:cs="Arial"/>
          <w:b/>
          <w:sz w:val="24"/>
          <w:szCs w:val="24"/>
        </w:rPr>
        <w:t xml:space="preserve">ın üzerinde sanayi üretimi gerçekleştirmiştir. </w:t>
      </w:r>
      <w:r>
        <w:rPr>
          <w:rFonts w:cs="Arial"/>
          <w:b/>
          <w:sz w:val="24"/>
          <w:szCs w:val="24"/>
        </w:rPr>
        <w:t xml:space="preserve">   </w:t>
      </w:r>
    </w:p>
    <w:p w:rsidR="008F1242" w:rsidRDefault="003F6221" w:rsidP="00914734">
      <w:pPr>
        <w:jc w:val="both"/>
        <w:rPr>
          <w:rFonts w:cs="Arial"/>
          <w:b/>
          <w:sz w:val="24"/>
          <w:szCs w:val="24"/>
        </w:rPr>
      </w:pPr>
      <w:r>
        <w:rPr>
          <w:rFonts w:cs="Arial"/>
          <w:b/>
          <w:sz w:val="24"/>
          <w:szCs w:val="24"/>
        </w:rPr>
        <w:t xml:space="preserve">Bununla birlikte inşaat malzemeleri sanayi üretimindeki artış önemli ölçüde yavaşlamıştır. Böylece </w:t>
      </w:r>
      <w:r w:rsidR="00914734" w:rsidRPr="00914734">
        <w:rPr>
          <w:rFonts w:cs="Arial"/>
          <w:b/>
          <w:sz w:val="24"/>
          <w:szCs w:val="24"/>
        </w:rPr>
        <w:t>201</w:t>
      </w:r>
      <w:r w:rsidR="008F1242">
        <w:rPr>
          <w:rFonts w:cs="Arial"/>
          <w:b/>
          <w:sz w:val="24"/>
          <w:szCs w:val="24"/>
        </w:rPr>
        <w:t xml:space="preserve">6 </w:t>
      </w:r>
      <w:r w:rsidR="00914734" w:rsidRPr="00914734">
        <w:rPr>
          <w:rFonts w:cs="Arial"/>
          <w:b/>
          <w:sz w:val="24"/>
          <w:szCs w:val="24"/>
        </w:rPr>
        <w:t>yılı</w:t>
      </w:r>
      <w:r w:rsidR="008F1242">
        <w:rPr>
          <w:rFonts w:cs="Arial"/>
          <w:b/>
          <w:sz w:val="24"/>
          <w:szCs w:val="24"/>
        </w:rPr>
        <w:t xml:space="preserve"> Ocak-</w:t>
      </w:r>
      <w:r>
        <w:rPr>
          <w:rFonts w:cs="Arial"/>
          <w:b/>
          <w:sz w:val="24"/>
          <w:szCs w:val="24"/>
        </w:rPr>
        <w:t>Nisan</w:t>
      </w:r>
      <w:r w:rsidR="007C3CD0">
        <w:rPr>
          <w:rFonts w:cs="Arial"/>
          <w:b/>
          <w:sz w:val="24"/>
          <w:szCs w:val="24"/>
        </w:rPr>
        <w:t xml:space="preserve"> </w:t>
      </w:r>
      <w:r w:rsidR="008F1242">
        <w:rPr>
          <w:rFonts w:cs="Arial"/>
          <w:b/>
          <w:sz w:val="24"/>
          <w:szCs w:val="24"/>
        </w:rPr>
        <w:t>döneminde inşaat malzemeleri sanayi üretimi 2015 yılı Ocak-</w:t>
      </w:r>
      <w:r>
        <w:rPr>
          <w:rFonts w:cs="Arial"/>
          <w:b/>
          <w:sz w:val="24"/>
          <w:szCs w:val="24"/>
        </w:rPr>
        <w:t xml:space="preserve">Nisan </w:t>
      </w:r>
      <w:r w:rsidR="008F1242">
        <w:rPr>
          <w:rFonts w:cs="Arial"/>
          <w:b/>
          <w:sz w:val="24"/>
          <w:szCs w:val="24"/>
        </w:rPr>
        <w:t xml:space="preserve">ayı dönemine göre yüzde </w:t>
      </w:r>
      <w:r>
        <w:rPr>
          <w:rFonts w:cs="Arial"/>
          <w:b/>
          <w:sz w:val="24"/>
          <w:szCs w:val="24"/>
        </w:rPr>
        <w:t xml:space="preserve">5,5 </w:t>
      </w:r>
      <w:r w:rsidR="008F1242">
        <w:rPr>
          <w:rFonts w:cs="Arial"/>
          <w:b/>
          <w:sz w:val="24"/>
          <w:szCs w:val="24"/>
        </w:rPr>
        <w:t xml:space="preserve">artmıştır. </w:t>
      </w:r>
    </w:p>
    <w:p w:rsidR="00914734" w:rsidRDefault="00914734" w:rsidP="002160D3">
      <w:pPr>
        <w:jc w:val="both"/>
        <w:rPr>
          <w:rFonts w:cs="Arial"/>
          <w:b/>
          <w:sz w:val="24"/>
          <w:szCs w:val="24"/>
        </w:rPr>
      </w:pPr>
      <w:r w:rsidRPr="00914734">
        <w:rPr>
          <w:rFonts w:cs="Arial"/>
          <w:b/>
          <w:sz w:val="24"/>
          <w:szCs w:val="24"/>
        </w:rPr>
        <w:t>201</w:t>
      </w:r>
      <w:r w:rsidR="002160D3">
        <w:rPr>
          <w:rFonts w:cs="Arial"/>
          <w:b/>
          <w:sz w:val="24"/>
          <w:szCs w:val="24"/>
        </w:rPr>
        <w:t xml:space="preserve">6 yılı </w:t>
      </w:r>
      <w:r w:rsidR="003F6221">
        <w:rPr>
          <w:rFonts w:cs="Arial"/>
          <w:b/>
          <w:sz w:val="24"/>
          <w:szCs w:val="24"/>
        </w:rPr>
        <w:t xml:space="preserve">Nisan </w:t>
      </w:r>
      <w:r w:rsidR="002160D3">
        <w:rPr>
          <w:rFonts w:cs="Arial"/>
          <w:b/>
          <w:sz w:val="24"/>
          <w:szCs w:val="24"/>
        </w:rPr>
        <w:t>ayında</w:t>
      </w:r>
      <w:r w:rsidR="008F1242">
        <w:rPr>
          <w:rFonts w:cs="Arial"/>
          <w:b/>
          <w:sz w:val="24"/>
          <w:szCs w:val="24"/>
        </w:rPr>
        <w:t>,</w:t>
      </w:r>
      <w:r w:rsidR="002160D3">
        <w:rPr>
          <w:rFonts w:cs="Arial"/>
          <w:b/>
          <w:sz w:val="24"/>
          <w:szCs w:val="24"/>
        </w:rPr>
        <w:t xml:space="preserve"> </w:t>
      </w:r>
      <w:r w:rsidR="008F1242">
        <w:rPr>
          <w:rFonts w:cs="Arial"/>
          <w:b/>
          <w:sz w:val="24"/>
          <w:szCs w:val="24"/>
        </w:rPr>
        <w:t>iz</w:t>
      </w:r>
      <w:r w:rsidR="002160D3">
        <w:rPr>
          <w:rFonts w:cs="Arial"/>
          <w:b/>
          <w:sz w:val="24"/>
          <w:szCs w:val="24"/>
        </w:rPr>
        <w:t xml:space="preserve">lenen 26 üründen </w:t>
      </w:r>
      <w:r w:rsidR="003E4C75">
        <w:rPr>
          <w:rFonts w:cs="Arial"/>
          <w:b/>
          <w:sz w:val="24"/>
          <w:szCs w:val="24"/>
        </w:rPr>
        <w:t xml:space="preserve">11’inde </w:t>
      </w:r>
      <w:r w:rsidR="002160D3">
        <w:rPr>
          <w:rFonts w:cs="Arial"/>
          <w:b/>
          <w:sz w:val="24"/>
          <w:szCs w:val="24"/>
        </w:rPr>
        <w:t xml:space="preserve">üretim </w:t>
      </w:r>
      <w:r w:rsidR="0079470F">
        <w:rPr>
          <w:rFonts w:cs="Arial"/>
          <w:b/>
          <w:sz w:val="24"/>
          <w:szCs w:val="24"/>
        </w:rPr>
        <w:t xml:space="preserve">geçen yılın </w:t>
      </w:r>
      <w:r w:rsidR="003E4C75">
        <w:rPr>
          <w:rFonts w:cs="Arial"/>
          <w:b/>
          <w:sz w:val="24"/>
          <w:szCs w:val="24"/>
        </w:rPr>
        <w:t xml:space="preserve">Nisan </w:t>
      </w:r>
      <w:r w:rsidR="0079470F">
        <w:rPr>
          <w:rFonts w:cs="Arial"/>
          <w:b/>
          <w:sz w:val="24"/>
          <w:szCs w:val="24"/>
        </w:rPr>
        <w:t xml:space="preserve">ayına göre </w:t>
      </w:r>
      <w:r w:rsidR="003E4C75">
        <w:rPr>
          <w:rFonts w:cs="Arial"/>
          <w:b/>
          <w:sz w:val="24"/>
          <w:szCs w:val="24"/>
        </w:rPr>
        <w:t xml:space="preserve">gerilemiştir. 15 </w:t>
      </w:r>
      <w:r w:rsidR="0079470F">
        <w:rPr>
          <w:rFonts w:cs="Arial"/>
          <w:b/>
          <w:sz w:val="24"/>
          <w:szCs w:val="24"/>
        </w:rPr>
        <w:t xml:space="preserve">üründe </w:t>
      </w:r>
      <w:r w:rsidR="007C3CD0">
        <w:rPr>
          <w:rFonts w:cs="Arial"/>
          <w:b/>
          <w:sz w:val="24"/>
          <w:szCs w:val="24"/>
        </w:rPr>
        <w:t xml:space="preserve">ise </w:t>
      </w:r>
      <w:r w:rsidR="0079470F">
        <w:rPr>
          <w:rFonts w:cs="Arial"/>
          <w:b/>
          <w:sz w:val="24"/>
          <w:szCs w:val="24"/>
        </w:rPr>
        <w:t>üretim g</w:t>
      </w:r>
      <w:r w:rsidR="002160D3">
        <w:rPr>
          <w:rFonts w:cs="Arial"/>
          <w:b/>
          <w:sz w:val="24"/>
          <w:szCs w:val="24"/>
        </w:rPr>
        <w:t xml:space="preserve">eçen yılın </w:t>
      </w:r>
      <w:r w:rsidR="003E4C75">
        <w:rPr>
          <w:rFonts w:cs="Arial"/>
          <w:b/>
          <w:sz w:val="24"/>
          <w:szCs w:val="24"/>
        </w:rPr>
        <w:t xml:space="preserve">üzerinde gerçekleşmiştir. </w:t>
      </w:r>
      <w:r w:rsidR="002160D3">
        <w:rPr>
          <w:rFonts w:cs="Arial"/>
          <w:b/>
          <w:sz w:val="24"/>
          <w:szCs w:val="24"/>
        </w:rPr>
        <w:t xml:space="preserve">  </w:t>
      </w:r>
    </w:p>
    <w:p w:rsidR="0079470F" w:rsidRDefault="007C3CD0" w:rsidP="00914734">
      <w:pPr>
        <w:jc w:val="both"/>
        <w:rPr>
          <w:rFonts w:cs="Arial"/>
          <w:b/>
          <w:sz w:val="24"/>
          <w:szCs w:val="24"/>
        </w:rPr>
      </w:pPr>
      <w:r>
        <w:rPr>
          <w:rFonts w:cs="Arial"/>
          <w:b/>
          <w:sz w:val="24"/>
          <w:szCs w:val="24"/>
        </w:rPr>
        <w:t xml:space="preserve">Yılın ilk </w:t>
      </w:r>
      <w:r w:rsidR="003E4C75">
        <w:rPr>
          <w:rFonts w:cs="Arial"/>
          <w:b/>
          <w:sz w:val="24"/>
          <w:szCs w:val="24"/>
        </w:rPr>
        <w:t xml:space="preserve">dört </w:t>
      </w:r>
      <w:r>
        <w:rPr>
          <w:rFonts w:cs="Arial"/>
          <w:b/>
          <w:sz w:val="24"/>
          <w:szCs w:val="24"/>
        </w:rPr>
        <w:t>aylık döneminde e</w:t>
      </w:r>
      <w:r w:rsidR="00E726F4">
        <w:rPr>
          <w:rFonts w:cs="Arial"/>
          <w:b/>
          <w:sz w:val="24"/>
          <w:szCs w:val="24"/>
        </w:rPr>
        <w:t xml:space="preserve">n yüksek üretim artışları görülen </w:t>
      </w:r>
      <w:r w:rsidR="000E4FC9">
        <w:rPr>
          <w:rFonts w:cs="Arial"/>
          <w:b/>
          <w:sz w:val="24"/>
          <w:szCs w:val="24"/>
        </w:rPr>
        <w:t xml:space="preserve">üç </w:t>
      </w:r>
      <w:r w:rsidR="00E54163">
        <w:rPr>
          <w:rFonts w:cs="Arial"/>
          <w:b/>
          <w:sz w:val="24"/>
          <w:szCs w:val="24"/>
        </w:rPr>
        <w:t xml:space="preserve">ürün </w:t>
      </w:r>
      <w:r>
        <w:rPr>
          <w:rFonts w:cs="Arial"/>
          <w:b/>
          <w:sz w:val="24"/>
          <w:szCs w:val="24"/>
        </w:rPr>
        <w:t>me</w:t>
      </w:r>
      <w:r w:rsidR="00A24634">
        <w:rPr>
          <w:rFonts w:cs="Arial"/>
          <w:b/>
          <w:sz w:val="24"/>
          <w:szCs w:val="24"/>
        </w:rPr>
        <w:t>t</w:t>
      </w:r>
      <w:r>
        <w:rPr>
          <w:rFonts w:cs="Arial"/>
          <w:b/>
          <w:sz w:val="24"/>
          <w:szCs w:val="24"/>
        </w:rPr>
        <w:t xml:space="preserve">alden kapı ve pencereler, </w:t>
      </w:r>
      <w:r w:rsidR="003E4C75">
        <w:rPr>
          <w:rFonts w:cs="Arial"/>
          <w:b/>
          <w:sz w:val="24"/>
          <w:szCs w:val="24"/>
        </w:rPr>
        <w:t xml:space="preserve">fırınlanmış tuğla, karo inşaat malzemeleri ile hazır betonlar </w:t>
      </w:r>
      <w:r>
        <w:rPr>
          <w:rFonts w:cs="Arial"/>
          <w:b/>
          <w:sz w:val="24"/>
          <w:szCs w:val="24"/>
        </w:rPr>
        <w:t xml:space="preserve">olmuştur. </w:t>
      </w:r>
      <w:r w:rsidR="003E4C75">
        <w:rPr>
          <w:rFonts w:cs="Arial"/>
          <w:b/>
          <w:sz w:val="24"/>
          <w:szCs w:val="24"/>
        </w:rPr>
        <w:t>Çelikten profiller, çimento, inşaat amaçlı alçı ürünleri, boya ve vernikler, k</w:t>
      </w:r>
      <w:r w:rsidR="0079470F">
        <w:rPr>
          <w:rFonts w:cs="Arial"/>
          <w:b/>
          <w:sz w:val="24"/>
          <w:szCs w:val="24"/>
        </w:rPr>
        <w:t>ireç ve alçı</w:t>
      </w:r>
      <w:r w:rsidR="003E4C75">
        <w:rPr>
          <w:rFonts w:cs="Arial"/>
          <w:b/>
          <w:sz w:val="24"/>
          <w:szCs w:val="24"/>
        </w:rPr>
        <w:t xml:space="preserve">, </w:t>
      </w:r>
      <w:r>
        <w:rPr>
          <w:rFonts w:cs="Arial"/>
          <w:b/>
          <w:sz w:val="24"/>
          <w:szCs w:val="24"/>
        </w:rPr>
        <w:t xml:space="preserve">inşaat amaçlı alçı ürünleri </w:t>
      </w:r>
      <w:r w:rsidR="003E4C75">
        <w:rPr>
          <w:rFonts w:cs="Arial"/>
          <w:b/>
          <w:sz w:val="24"/>
          <w:szCs w:val="24"/>
        </w:rPr>
        <w:t xml:space="preserve">ve merkezi ısıtma radyatörleri </w:t>
      </w:r>
      <w:r w:rsidR="0079470F">
        <w:rPr>
          <w:rFonts w:cs="Arial"/>
          <w:b/>
          <w:sz w:val="24"/>
          <w:szCs w:val="24"/>
        </w:rPr>
        <w:t xml:space="preserve">üretimleri geçen yılın aynı </w:t>
      </w:r>
      <w:r>
        <w:rPr>
          <w:rFonts w:cs="Arial"/>
          <w:b/>
          <w:sz w:val="24"/>
          <w:szCs w:val="24"/>
        </w:rPr>
        <w:t xml:space="preserve">dönemine </w:t>
      </w:r>
      <w:r w:rsidR="0079470F">
        <w:rPr>
          <w:rFonts w:cs="Arial"/>
          <w:b/>
          <w:sz w:val="24"/>
          <w:szCs w:val="24"/>
        </w:rPr>
        <w:t xml:space="preserve">göre yüzde </w:t>
      </w:r>
      <w:r>
        <w:rPr>
          <w:rFonts w:cs="Arial"/>
          <w:b/>
          <w:sz w:val="24"/>
          <w:szCs w:val="24"/>
        </w:rPr>
        <w:t>10’un ü</w:t>
      </w:r>
      <w:r w:rsidR="0079470F">
        <w:rPr>
          <w:rFonts w:cs="Arial"/>
          <w:b/>
          <w:sz w:val="24"/>
          <w:szCs w:val="24"/>
        </w:rPr>
        <w:t xml:space="preserve">zerinde artış göstermiştir. </w:t>
      </w:r>
    </w:p>
    <w:p w:rsidR="00E726F4" w:rsidRDefault="007C3CD0" w:rsidP="00914734">
      <w:pPr>
        <w:jc w:val="both"/>
        <w:rPr>
          <w:rFonts w:cs="Arial"/>
          <w:b/>
          <w:sz w:val="24"/>
          <w:szCs w:val="24"/>
        </w:rPr>
      </w:pPr>
      <w:r>
        <w:rPr>
          <w:rFonts w:cs="Arial"/>
          <w:b/>
          <w:sz w:val="24"/>
          <w:szCs w:val="24"/>
        </w:rPr>
        <w:t xml:space="preserve">Yılın ilk </w:t>
      </w:r>
      <w:r w:rsidR="008060F3">
        <w:rPr>
          <w:rFonts w:cs="Arial"/>
          <w:b/>
          <w:sz w:val="24"/>
          <w:szCs w:val="24"/>
        </w:rPr>
        <w:t xml:space="preserve">dört </w:t>
      </w:r>
      <w:r>
        <w:rPr>
          <w:rFonts w:cs="Arial"/>
          <w:b/>
          <w:sz w:val="24"/>
          <w:szCs w:val="24"/>
        </w:rPr>
        <w:t xml:space="preserve">ayında geçen yılın aynı dönemine göre </w:t>
      </w:r>
      <w:r w:rsidR="00A24634">
        <w:rPr>
          <w:rFonts w:cs="Arial"/>
          <w:b/>
          <w:sz w:val="24"/>
          <w:szCs w:val="24"/>
        </w:rPr>
        <w:t>7</w:t>
      </w:r>
      <w:r>
        <w:rPr>
          <w:rFonts w:cs="Arial"/>
          <w:b/>
          <w:sz w:val="24"/>
          <w:szCs w:val="24"/>
        </w:rPr>
        <w:t xml:space="preserve"> ürünün üretimi gerilemiştir. Ü</w:t>
      </w:r>
      <w:r w:rsidR="0079470F">
        <w:rPr>
          <w:rFonts w:cs="Arial"/>
          <w:b/>
          <w:sz w:val="24"/>
          <w:szCs w:val="24"/>
        </w:rPr>
        <w:t xml:space="preserve">retimin </w:t>
      </w:r>
      <w:r>
        <w:rPr>
          <w:rFonts w:cs="Arial"/>
          <w:b/>
          <w:sz w:val="24"/>
          <w:szCs w:val="24"/>
        </w:rPr>
        <w:t xml:space="preserve">en çok </w:t>
      </w:r>
      <w:r w:rsidR="0079470F">
        <w:rPr>
          <w:rFonts w:cs="Arial"/>
          <w:b/>
          <w:sz w:val="24"/>
          <w:szCs w:val="24"/>
        </w:rPr>
        <w:t xml:space="preserve">gerilediği üç sektör </w:t>
      </w:r>
      <w:r w:rsidR="003E4C75">
        <w:rPr>
          <w:rFonts w:cs="Arial"/>
          <w:b/>
          <w:sz w:val="24"/>
          <w:szCs w:val="24"/>
        </w:rPr>
        <w:t xml:space="preserve">duvar kağıtları, </w:t>
      </w:r>
      <w:r w:rsidR="0079470F">
        <w:rPr>
          <w:rFonts w:cs="Arial"/>
          <w:b/>
          <w:sz w:val="24"/>
          <w:szCs w:val="24"/>
        </w:rPr>
        <w:t>musluk ve vanalar</w:t>
      </w:r>
      <w:r w:rsidR="003E4C75">
        <w:rPr>
          <w:rFonts w:cs="Arial"/>
          <w:b/>
          <w:sz w:val="24"/>
          <w:szCs w:val="24"/>
        </w:rPr>
        <w:t xml:space="preserve"> ile </w:t>
      </w:r>
      <w:r w:rsidR="0079470F">
        <w:rPr>
          <w:rFonts w:cs="Arial"/>
          <w:b/>
          <w:sz w:val="24"/>
          <w:szCs w:val="24"/>
        </w:rPr>
        <w:t xml:space="preserve">teknik camlar </w:t>
      </w:r>
      <w:r w:rsidR="0045213F">
        <w:rPr>
          <w:rFonts w:cs="Arial"/>
          <w:b/>
          <w:sz w:val="24"/>
          <w:szCs w:val="24"/>
        </w:rPr>
        <w:t>o</w:t>
      </w:r>
      <w:r w:rsidR="0079470F">
        <w:rPr>
          <w:rFonts w:cs="Arial"/>
          <w:b/>
          <w:sz w:val="24"/>
          <w:szCs w:val="24"/>
        </w:rPr>
        <w:t xml:space="preserve">lmuştur. </w:t>
      </w:r>
      <w:r w:rsidR="00E726F4">
        <w:rPr>
          <w:rFonts w:cs="Arial"/>
          <w:b/>
          <w:sz w:val="24"/>
          <w:szCs w:val="24"/>
        </w:rPr>
        <w:t xml:space="preserve"> </w:t>
      </w:r>
    </w:p>
    <w:p w:rsidR="004B29A0" w:rsidRPr="00E10037" w:rsidRDefault="004B29A0" w:rsidP="004B29A0">
      <w:pPr>
        <w:spacing w:after="0" w:line="240" w:lineRule="auto"/>
        <w:rPr>
          <w:b/>
          <w:sz w:val="20"/>
          <w:szCs w:val="20"/>
        </w:rPr>
      </w:pPr>
    </w:p>
    <w:p w:rsidR="00622188" w:rsidRDefault="004B29A0" w:rsidP="004B29A0">
      <w:pPr>
        <w:spacing w:after="0" w:line="240" w:lineRule="auto"/>
        <w:rPr>
          <w:b/>
          <w:sz w:val="20"/>
          <w:szCs w:val="20"/>
        </w:rPr>
      </w:pPr>
      <w:r>
        <w:rPr>
          <w:b/>
          <w:sz w:val="20"/>
          <w:szCs w:val="20"/>
        </w:rPr>
        <w:t>TABLO.</w:t>
      </w:r>
      <w:r w:rsidR="004B48C0">
        <w:rPr>
          <w:b/>
          <w:sz w:val="20"/>
          <w:szCs w:val="20"/>
        </w:rPr>
        <w:t>9</w:t>
      </w:r>
      <w:r w:rsidR="00430A20">
        <w:rPr>
          <w:b/>
          <w:sz w:val="20"/>
          <w:szCs w:val="20"/>
        </w:rPr>
        <w:t xml:space="preserve"> </w:t>
      </w:r>
      <w:r w:rsidRPr="00442610">
        <w:rPr>
          <w:b/>
          <w:sz w:val="20"/>
          <w:szCs w:val="20"/>
        </w:rPr>
        <w:t xml:space="preserve">SANAYİ ÜRETİMİ </w:t>
      </w:r>
      <w:r w:rsidR="00622188">
        <w:rPr>
          <w:b/>
          <w:sz w:val="20"/>
          <w:szCs w:val="20"/>
        </w:rPr>
        <w:t xml:space="preserve">BÜYÜME </w:t>
      </w:r>
    </w:p>
    <w:p w:rsidR="00622188" w:rsidRDefault="00622188" w:rsidP="004B29A0">
      <w:pPr>
        <w:spacing w:after="0" w:line="240" w:lineRule="auto"/>
        <w:rPr>
          <w:b/>
          <w:sz w:val="20"/>
          <w:szCs w:val="20"/>
        </w:rPr>
      </w:pPr>
      <w:r>
        <w:rPr>
          <w:b/>
          <w:sz w:val="20"/>
          <w:szCs w:val="20"/>
        </w:rPr>
        <w:t>Bir Önceki yılın aynı ayına ve dönemine göre yüzde</w:t>
      </w:r>
    </w:p>
    <w:tbl>
      <w:tblPr>
        <w:tblStyle w:val="TabloKlavuzu"/>
        <w:tblW w:w="4395" w:type="dxa"/>
        <w:tblInd w:w="108" w:type="dxa"/>
        <w:tblLayout w:type="fixed"/>
        <w:tblLook w:val="04A0" w:firstRow="1" w:lastRow="0" w:firstColumn="1" w:lastColumn="0" w:noHBand="0" w:noVBand="1"/>
      </w:tblPr>
      <w:tblGrid>
        <w:gridCol w:w="2835"/>
        <w:gridCol w:w="851"/>
        <w:gridCol w:w="709"/>
      </w:tblGrid>
      <w:tr w:rsidR="00622188" w:rsidRPr="00E8460A" w:rsidTr="00622188">
        <w:trPr>
          <w:trHeight w:val="646"/>
        </w:trPr>
        <w:tc>
          <w:tcPr>
            <w:tcW w:w="2835" w:type="dxa"/>
            <w:shd w:val="clear" w:color="auto" w:fill="F2F2F2" w:themeFill="background1" w:themeFillShade="F2"/>
            <w:vAlign w:val="center"/>
          </w:tcPr>
          <w:p w:rsidR="00622188" w:rsidRPr="00E8460A" w:rsidRDefault="00622188" w:rsidP="004A7BD3">
            <w:pPr>
              <w:ind w:right="574"/>
              <w:jc w:val="center"/>
              <w:rPr>
                <w:b/>
                <w:sz w:val="18"/>
                <w:szCs w:val="18"/>
              </w:rPr>
            </w:pPr>
            <w:r>
              <w:rPr>
                <w:b/>
                <w:sz w:val="20"/>
                <w:szCs w:val="20"/>
              </w:rPr>
              <w:t>S</w:t>
            </w:r>
            <w:r w:rsidRPr="00E8460A">
              <w:rPr>
                <w:b/>
                <w:sz w:val="18"/>
                <w:szCs w:val="18"/>
              </w:rPr>
              <w:t>EKTÖRLER</w:t>
            </w:r>
          </w:p>
        </w:tc>
        <w:tc>
          <w:tcPr>
            <w:tcW w:w="851" w:type="dxa"/>
            <w:shd w:val="clear" w:color="auto" w:fill="F2F2F2" w:themeFill="background1" w:themeFillShade="F2"/>
          </w:tcPr>
          <w:p w:rsidR="00622188" w:rsidRDefault="00622188" w:rsidP="00914734">
            <w:pPr>
              <w:jc w:val="center"/>
              <w:rPr>
                <w:b/>
                <w:sz w:val="16"/>
                <w:szCs w:val="16"/>
              </w:rPr>
            </w:pPr>
          </w:p>
          <w:p w:rsidR="00622188" w:rsidRDefault="00622188" w:rsidP="00914734">
            <w:pPr>
              <w:jc w:val="center"/>
              <w:rPr>
                <w:b/>
                <w:sz w:val="16"/>
                <w:szCs w:val="16"/>
              </w:rPr>
            </w:pPr>
          </w:p>
          <w:p w:rsidR="00622188" w:rsidRDefault="00622188" w:rsidP="00D856EB">
            <w:pPr>
              <w:jc w:val="center"/>
              <w:rPr>
                <w:b/>
                <w:sz w:val="16"/>
                <w:szCs w:val="16"/>
              </w:rPr>
            </w:pPr>
            <w:r>
              <w:rPr>
                <w:b/>
                <w:sz w:val="16"/>
                <w:szCs w:val="16"/>
              </w:rPr>
              <w:t xml:space="preserve">2016 </w:t>
            </w:r>
            <w:r w:rsidR="00D856EB">
              <w:rPr>
                <w:b/>
                <w:sz w:val="16"/>
                <w:szCs w:val="16"/>
              </w:rPr>
              <w:t xml:space="preserve">NİSAN </w:t>
            </w:r>
            <w:r>
              <w:rPr>
                <w:b/>
                <w:sz w:val="16"/>
                <w:szCs w:val="16"/>
              </w:rPr>
              <w:t xml:space="preserve"> </w:t>
            </w:r>
          </w:p>
        </w:tc>
        <w:tc>
          <w:tcPr>
            <w:tcW w:w="709" w:type="dxa"/>
            <w:shd w:val="clear" w:color="auto" w:fill="F2F2F2" w:themeFill="background1" w:themeFillShade="F2"/>
          </w:tcPr>
          <w:p w:rsidR="00622188" w:rsidRDefault="00622188" w:rsidP="00622188">
            <w:pPr>
              <w:ind w:left="-380" w:firstLine="275"/>
              <w:jc w:val="center"/>
              <w:rPr>
                <w:b/>
                <w:sz w:val="16"/>
                <w:szCs w:val="16"/>
              </w:rPr>
            </w:pPr>
          </w:p>
          <w:p w:rsidR="00622188" w:rsidRDefault="00622188" w:rsidP="00622188">
            <w:pPr>
              <w:ind w:left="-380" w:firstLine="275"/>
              <w:jc w:val="center"/>
              <w:rPr>
                <w:b/>
                <w:sz w:val="16"/>
                <w:szCs w:val="16"/>
              </w:rPr>
            </w:pPr>
            <w:r>
              <w:rPr>
                <w:b/>
                <w:sz w:val="16"/>
                <w:szCs w:val="16"/>
              </w:rPr>
              <w:t xml:space="preserve">2016 </w:t>
            </w:r>
          </w:p>
          <w:p w:rsidR="00622188" w:rsidRDefault="00622188" w:rsidP="00622188">
            <w:pPr>
              <w:ind w:left="-380" w:firstLine="275"/>
              <w:jc w:val="center"/>
              <w:rPr>
                <w:b/>
                <w:sz w:val="16"/>
                <w:szCs w:val="16"/>
              </w:rPr>
            </w:pPr>
            <w:r>
              <w:rPr>
                <w:b/>
                <w:sz w:val="16"/>
                <w:szCs w:val="16"/>
              </w:rPr>
              <w:t>OCAK</w:t>
            </w:r>
          </w:p>
          <w:p w:rsidR="00622188" w:rsidRDefault="00622188" w:rsidP="00D856EB">
            <w:pPr>
              <w:ind w:left="-380" w:firstLine="275"/>
              <w:jc w:val="center"/>
              <w:rPr>
                <w:b/>
                <w:sz w:val="16"/>
                <w:szCs w:val="16"/>
              </w:rPr>
            </w:pPr>
            <w:r>
              <w:rPr>
                <w:b/>
                <w:sz w:val="16"/>
                <w:szCs w:val="16"/>
              </w:rPr>
              <w:t>-</w:t>
            </w:r>
            <w:r w:rsidR="00D856EB">
              <w:rPr>
                <w:b/>
                <w:sz w:val="16"/>
                <w:szCs w:val="16"/>
              </w:rPr>
              <w:t>NİSAN</w:t>
            </w:r>
          </w:p>
        </w:tc>
      </w:tr>
      <w:tr w:rsidR="00D856EB" w:rsidTr="00D856EB">
        <w:trPr>
          <w:trHeight w:val="363"/>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Metalden Kapı ve Pencere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21,5</w:t>
            </w:r>
          </w:p>
        </w:tc>
        <w:tc>
          <w:tcPr>
            <w:tcW w:w="709" w:type="dxa"/>
            <w:tcBorders>
              <w:top w:val="single" w:sz="4" w:space="0" w:color="auto"/>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33,3</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Fırınlanmış Kilden Tuğla, Karo ve İnşaat Malzemeleri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14,1</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18,4</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Hazır Beton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7,5</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15,6</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Çelikten Tüpler, Borular, Profiller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-2,8</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15,3</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Çimento</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11,5</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12,7</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İnşaat Amaçlı Alçı Ürünleri</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18,4</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12,2</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Boya, vernik ve benzeri kaplayıcı mad</w:t>
            </w:r>
            <w:r>
              <w:rPr>
                <w:rFonts w:ascii="Calibri" w:hAnsi="Calibri" w:cs="Arial"/>
                <w:b/>
                <w:sz w:val="16"/>
                <w:szCs w:val="16"/>
              </w:rPr>
              <w:t>.</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2,4</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11,8</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Kireç ve Alçı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8,4</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10,8</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İnşaat Amaçlı Beton Ürünleri</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18,5</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10,6</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Merkezi Isıtma Radyatörleri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-4,3</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10,0</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Seramik Sıhhi Ürünleri</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11,2</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6,7</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Düz Cam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2,1</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6,0</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Plastik İnşaat Malzemesi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1,7</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5,9</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Kablolar</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-0,5</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4,5</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Seramik Karo ve Kaldırım Taşları</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-3,3</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2,7</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Elektrikli Aydınlatma Ekipleri</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-8,6</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2,3</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Kilit ve Menteşe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-1,9</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1,3</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Birleştirilmiş Parke Yer Döşemeleri</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-12,7</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0,7</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Soğutma ve Havalandırma Donanımları</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4,2</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0,3</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 xml:space="preserve">Ana Demir ve Çelik Ürünleri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-0,9</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-0,8</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Taş ve Mermer</w:t>
            </w:r>
            <w:r>
              <w:rPr>
                <w:rFonts w:ascii="Calibri" w:hAnsi="Calibri" w:cs="Arial"/>
                <w:b/>
                <w:sz w:val="16"/>
                <w:szCs w:val="16"/>
              </w:rPr>
              <w:t xml:space="preserve">ler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-4,0</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-0,8</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Diğer Bina Doğramacılığı ve Marangozluk Ürünleri</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-3,7</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-6,1</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Metal Yapı ve Yapı Parçaları</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-17,4</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-7,1</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rFonts w:ascii="Calibri" w:hAnsi="Calibri" w:cs="Arial"/>
                <w:b/>
                <w:sz w:val="16"/>
                <w:szCs w:val="16"/>
              </w:rPr>
            </w:pPr>
            <w:r w:rsidRPr="00D856EB">
              <w:rPr>
                <w:rFonts w:ascii="Calibri" w:hAnsi="Calibri" w:cs="Arial"/>
                <w:b/>
                <w:sz w:val="16"/>
                <w:szCs w:val="16"/>
              </w:rPr>
              <w:t>Diğer Camlar</w:t>
            </w:r>
            <w:r>
              <w:rPr>
                <w:rFonts w:ascii="Calibri" w:hAnsi="Calibri" w:cs="Arial"/>
                <w:b/>
                <w:sz w:val="16"/>
                <w:szCs w:val="16"/>
              </w:rPr>
              <w:t xml:space="preserve"> </w:t>
            </w:r>
            <w:r w:rsidRPr="00D856EB">
              <w:rPr>
                <w:rFonts w:ascii="Calibri" w:hAnsi="Calibri" w:cs="Arial"/>
                <w:b/>
                <w:sz w:val="16"/>
                <w:szCs w:val="16"/>
              </w:rPr>
              <w:t>(Teknik Amaçlı Cam)</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4,0</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rFonts w:ascii="Calibri" w:hAnsi="Calibri" w:cs="Arial"/>
                <w:b/>
                <w:sz w:val="16"/>
                <w:szCs w:val="16"/>
              </w:rPr>
            </w:pPr>
            <w:r w:rsidRPr="00D856EB">
              <w:rPr>
                <w:rFonts w:ascii="Calibri" w:hAnsi="Calibri" w:cs="Arial"/>
                <w:b/>
                <w:sz w:val="16"/>
                <w:szCs w:val="16"/>
              </w:rPr>
              <w:t>-7,4</w:t>
            </w:r>
          </w:p>
        </w:tc>
      </w:tr>
      <w:tr w:rsidR="003F6221"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3F6221" w:rsidRPr="00D856EB" w:rsidRDefault="003F6221" w:rsidP="003F6221">
            <w:pPr>
              <w:rPr>
                <w:rFonts w:ascii="Calibri" w:hAnsi="Calibri" w:cs="Arial"/>
                <w:b/>
                <w:sz w:val="16"/>
                <w:szCs w:val="16"/>
              </w:rPr>
            </w:pPr>
            <w:r w:rsidRPr="00D856EB">
              <w:rPr>
                <w:rFonts w:ascii="Calibri" w:hAnsi="Calibri" w:cs="Arial"/>
                <w:b/>
                <w:sz w:val="16"/>
                <w:szCs w:val="16"/>
              </w:rPr>
              <w:t xml:space="preserve">Diğer musluk ve valf/vana </w:t>
            </w:r>
          </w:p>
        </w:tc>
        <w:tc>
          <w:tcPr>
            <w:tcW w:w="851" w:type="dxa"/>
            <w:tcBorders>
              <w:top w:val="nil"/>
              <w:left w:val="single" w:sz="4" w:space="0" w:color="auto"/>
              <w:bottom w:val="single" w:sz="4" w:space="0" w:color="auto"/>
              <w:right w:val="single" w:sz="4" w:space="0" w:color="auto"/>
            </w:tcBorders>
            <w:shd w:val="clear" w:color="auto" w:fill="auto"/>
            <w:vAlign w:val="bottom"/>
          </w:tcPr>
          <w:p w:rsidR="003F6221" w:rsidRPr="00D856EB" w:rsidRDefault="003F6221" w:rsidP="003F6221">
            <w:pPr>
              <w:jc w:val="center"/>
              <w:rPr>
                <w:rFonts w:ascii="Calibri" w:hAnsi="Calibri" w:cs="Arial"/>
                <w:b/>
                <w:sz w:val="16"/>
                <w:szCs w:val="16"/>
              </w:rPr>
            </w:pPr>
            <w:r w:rsidRPr="00D856EB">
              <w:rPr>
                <w:rFonts w:ascii="Calibri" w:hAnsi="Calibri" w:cs="Arial"/>
                <w:b/>
                <w:sz w:val="16"/>
                <w:szCs w:val="16"/>
              </w:rPr>
              <w:t>-12,9</w:t>
            </w:r>
          </w:p>
        </w:tc>
        <w:tc>
          <w:tcPr>
            <w:tcW w:w="709" w:type="dxa"/>
            <w:tcBorders>
              <w:top w:val="nil"/>
              <w:left w:val="nil"/>
              <w:bottom w:val="single" w:sz="4" w:space="0" w:color="auto"/>
              <w:right w:val="single" w:sz="4" w:space="0" w:color="auto"/>
            </w:tcBorders>
            <w:shd w:val="clear" w:color="auto" w:fill="auto"/>
            <w:vAlign w:val="bottom"/>
          </w:tcPr>
          <w:p w:rsidR="003F6221" w:rsidRPr="00D856EB" w:rsidRDefault="003F6221" w:rsidP="003F6221">
            <w:pPr>
              <w:jc w:val="center"/>
              <w:rPr>
                <w:rFonts w:ascii="Calibri" w:hAnsi="Calibri" w:cs="Arial"/>
                <w:b/>
                <w:sz w:val="16"/>
                <w:szCs w:val="16"/>
              </w:rPr>
            </w:pPr>
            <w:r w:rsidRPr="00D856EB">
              <w:rPr>
                <w:rFonts w:ascii="Calibri" w:hAnsi="Calibri" w:cs="Arial"/>
                <w:b/>
                <w:sz w:val="16"/>
                <w:szCs w:val="16"/>
              </w:rPr>
              <w:t>-9,9</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rPr>
                <w:b/>
                <w:sz w:val="16"/>
                <w:szCs w:val="16"/>
              </w:rPr>
            </w:pPr>
            <w:r w:rsidRPr="00D856EB">
              <w:rPr>
                <w:b/>
                <w:sz w:val="16"/>
                <w:szCs w:val="16"/>
              </w:rPr>
              <w:t xml:space="preserve">Duvar Kağıdı </w:t>
            </w:r>
          </w:p>
        </w:tc>
        <w:tc>
          <w:tcPr>
            <w:tcW w:w="851" w:type="dxa"/>
            <w:tcBorders>
              <w:top w:val="nil"/>
              <w:left w:val="single" w:sz="4" w:space="0" w:color="auto"/>
              <w:bottom w:val="single" w:sz="4" w:space="0" w:color="auto"/>
              <w:right w:val="single" w:sz="4" w:space="0" w:color="auto"/>
            </w:tcBorders>
            <w:shd w:val="clear" w:color="auto" w:fill="auto"/>
            <w:vAlign w:val="bottom"/>
          </w:tcPr>
          <w:p w:rsidR="00D856EB" w:rsidRPr="00D856EB" w:rsidRDefault="00D856EB" w:rsidP="00D856EB">
            <w:pPr>
              <w:jc w:val="center"/>
              <w:rPr>
                <w:b/>
                <w:sz w:val="16"/>
                <w:szCs w:val="16"/>
              </w:rPr>
            </w:pPr>
            <w:r w:rsidRPr="00D856EB">
              <w:rPr>
                <w:b/>
                <w:sz w:val="16"/>
                <w:szCs w:val="16"/>
              </w:rPr>
              <w:t>-41,0</w:t>
            </w:r>
          </w:p>
        </w:tc>
        <w:tc>
          <w:tcPr>
            <w:tcW w:w="709" w:type="dxa"/>
            <w:tcBorders>
              <w:top w:val="nil"/>
              <w:left w:val="nil"/>
              <w:bottom w:val="single" w:sz="4" w:space="0" w:color="auto"/>
              <w:right w:val="single" w:sz="4" w:space="0" w:color="auto"/>
            </w:tcBorders>
            <w:shd w:val="clear" w:color="auto" w:fill="auto"/>
            <w:vAlign w:val="bottom"/>
          </w:tcPr>
          <w:p w:rsidR="00D856EB" w:rsidRPr="00D856EB" w:rsidRDefault="00D856EB" w:rsidP="00D856EB">
            <w:pPr>
              <w:jc w:val="center"/>
              <w:rPr>
                <w:b/>
                <w:sz w:val="16"/>
                <w:szCs w:val="16"/>
              </w:rPr>
            </w:pPr>
            <w:r w:rsidRPr="00D856EB">
              <w:rPr>
                <w:b/>
                <w:sz w:val="16"/>
                <w:szCs w:val="16"/>
              </w:rPr>
              <w:t>-18,9</w:t>
            </w:r>
          </w:p>
        </w:tc>
      </w:tr>
      <w:tr w:rsidR="00D856EB" w:rsidTr="00D856EB">
        <w:trPr>
          <w:trHeight w:val="363"/>
        </w:trPr>
        <w:tc>
          <w:tcPr>
            <w:tcW w:w="283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D856EB" w:rsidRPr="00D856EB" w:rsidRDefault="00D856EB" w:rsidP="00D856EB">
            <w:pPr>
              <w:rPr>
                <w:rFonts w:ascii="Calibri" w:hAnsi="Calibri" w:cs="Arial"/>
                <w:b/>
                <w:sz w:val="16"/>
                <w:szCs w:val="16"/>
              </w:rPr>
            </w:pPr>
            <w:r>
              <w:rPr>
                <w:rFonts w:ascii="Calibri" w:hAnsi="Calibri" w:cs="Arial"/>
                <w:b/>
                <w:sz w:val="16"/>
                <w:szCs w:val="16"/>
              </w:rPr>
              <w:t xml:space="preserve">İnşat Malzemeleri Sanayi </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D856EB" w:rsidRPr="0036394B" w:rsidRDefault="00B11802" w:rsidP="00D856EB">
            <w:pPr>
              <w:jc w:val="center"/>
              <w:rPr>
                <w:rFonts w:ascii="Calibri" w:hAnsi="Calibri" w:cs="Arial"/>
                <w:b/>
                <w:sz w:val="16"/>
                <w:szCs w:val="16"/>
              </w:rPr>
            </w:pPr>
            <w:r>
              <w:rPr>
                <w:rFonts w:ascii="Calibri" w:hAnsi="Calibri" w:cs="Arial"/>
                <w:b/>
                <w:sz w:val="16"/>
                <w:szCs w:val="16"/>
              </w:rPr>
              <w:t>0,7</w:t>
            </w:r>
          </w:p>
        </w:tc>
        <w:tc>
          <w:tcPr>
            <w:tcW w:w="709" w:type="dxa"/>
            <w:tcBorders>
              <w:top w:val="nil"/>
              <w:left w:val="nil"/>
              <w:bottom w:val="single" w:sz="4" w:space="0" w:color="auto"/>
              <w:right w:val="single" w:sz="4" w:space="0" w:color="auto"/>
            </w:tcBorders>
            <w:shd w:val="clear" w:color="auto" w:fill="D9D9D9" w:themeFill="background1" w:themeFillShade="D9"/>
            <w:vAlign w:val="bottom"/>
          </w:tcPr>
          <w:p w:rsidR="00D856EB" w:rsidRPr="0036394B" w:rsidRDefault="00B11802" w:rsidP="00D856EB">
            <w:pPr>
              <w:jc w:val="center"/>
              <w:rPr>
                <w:rFonts w:ascii="Calibri" w:hAnsi="Calibri" w:cs="Arial"/>
                <w:b/>
                <w:sz w:val="16"/>
                <w:szCs w:val="16"/>
              </w:rPr>
            </w:pPr>
            <w:r>
              <w:rPr>
                <w:rFonts w:ascii="Calibri" w:hAnsi="Calibri" w:cs="Arial"/>
                <w:b/>
                <w:sz w:val="16"/>
                <w:szCs w:val="16"/>
              </w:rPr>
              <w:t>5,5</w:t>
            </w:r>
          </w:p>
        </w:tc>
      </w:tr>
    </w:tbl>
    <w:p w:rsidR="004B29A0" w:rsidRDefault="004B29A0" w:rsidP="004B29A0">
      <w:pPr>
        <w:rPr>
          <w:b/>
          <w:sz w:val="24"/>
          <w:szCs w:val="24"/>
        </w:rPr>
      </w:pPr>
      <w:r w:rsidRPr="008411B9">
        <w:rPr>
          <w:b/>
          <w:sz w:val="20"/>
          <w:szCs w:val="20"/>
        </w:rPr>
        <w:t xml:space="preserve">Kaynak: Türkiye İstatistik Kurumu </w:t>
      </w:r>
    </w:p>
    <w:p w:rsidR="00180590" w:rsidRDefault="00180590" w:rsidP="00180590">
      <w:pPr>
        <w:pStyle w:val="AralkYok"/>
        <w:rPr>
          <w:sz w:val="28"/>
        </w:rPr>
        <w:sectPr w:rsidR="00180590" w:rsidSect="00180590">
          <w:type w:val="continuous"/>
          <w:pgSz w:w="11906" w:h="16838"/>
          <w:pgMar w:top="1417" w:right="1417" w:bottom="1417" w:left="1418" w:header="708" w:footer="708" w:gutter="0"/>
          <w:cols w:num="2" w:space="283"/>
          <w:titlePg/>
          <w:docGrid w:linePitch="360"/>
        </w:sectPr>
      </w:pPr>
    </w:p>
    <w:p w:rsidR="004B29A0" w:rsidRPr="00180590" w:rsidRDefault="004B29A0" w:rsidP="00180590">
      <w:pPr>
        <w:pStyle w:val="AralkYok"/>
        <w:rPr>
          <w:b/>
          <w:sz w:val="28"/>
        </w:rPr>
      </w:pPr>
      <w:r w:rsidRPr="00180590">
        <w:rPr>
          <w:b/>
          <w:sz w:val="28"/>
        </w:rPr>
        <w:t>TÜRKİYE İNŞAAT MALZEMELERİ SANAYİ</w:t>
      </w:r>
    </w:p>
    <w:p w:rsidR="00180590" w:rsidRDefault="00180590" w:rsidP="004B29A0">
      <w:pPr>
        <w:jc w:val="both"/>
        <w:rPr>
          <w:b/>
          <w:color w:val="FF0000"/>
          <w:sz w:val="24"/>
          <w:szCs w:val="24"/>
        </w:rPr>
        <w:sectPr w:rsidR="00180590" w:rsidSect="00180590">
          <w:type w:val="continuous"/>
          <w:pgSz w:w="11906" w:h="16838"/>
          <w:pgMar w:top="1417" w:right="1417" w:bottom="1417" w:left="1418" w:header="708" w:footer="708" w:gutter="0"/>
          <w:cols w:space="283"/>
          <w:titlePg/>
          <w:docGrid w:linePitch="360"/>
        </w:sectPr>
      </w:pPr>
    </w:p>
    <w:p w:rsidR="00180590" w:rsidRDefault="00180590" w:rsidP="00180590">
      <w:pPr>
        <w:pStyle w:val="AralkYok"/>
        <w:jc w:val="both"/>
      </w:pPr>
    </w:p>
    <w:p w:rsidR="004B29A0" w:rsidRPr="002F0DC5" w:rsidRDefault="008B4DF2" w:rsidP="00180590">
      <w:pPr>
        <w:pStyle w:val="AralkYok"/>
        <w:jc w:val="both"/>
        <w:rPr>
          <w:b/>
          <w:color w:val="FF0000"/>
          <w:sz w:val="24"/>
          <w:szCs w:val="24"/>
        </w:rPr>
      </w:pPr>
      <w:r>
        <w:rPr>
          <w:b/>
          <w:color w:val="FF0000"/>
          <w:sz w:val="24"/>
          <w:szCs w:val="24"/>
        </w:rPr>
        <w:t xml:space="preserve">Nisan </w:t>
      </w:r>
      <w:r w:rsidR="00CB0082">
        <w:rPr>
          <w:b/>
          <w:color w:val="FF0000"/>
          <w:sz w:val="24"/>
          <w:szCs w:val="24"/>
        </w:rPr>
        <w:t xml:space="preserve">Ayında İhracat Yüzde </w:t>
      </w:r>
      <w:r w:rsidR="002677A8">
        <w:rPr>
          <w:b/>
          <w:color w:val="FF0000"/>
          <w:sz w:val="24"/>
          <w:szCs w:val="24"/>
        </w:rPr>
        <w:t>1</w:t>
      </w:r>
      <w:r>
        <w:rPr>
          <w:b/>
          <w:color w:val="FF0000"/>
          <w:sz w:val="24"/>
          <w:szCs w:val="24"/>
        </w:rPr>
        <w:t xml:space="preserve">9,4 </w:t>
      </w:r>
      <w:r w:rsidR="00843AD8">
        <w:rPr>
          <w:b/>
          <w:color w:val="FF0000"/>
          <w:sz w:val="24"/>
          <w:szCs w:val="24"/>
        </w:rPr>
        <w:t>G</w:t>
      </w:r>
      <w:r w:rsidR="00CB0082">
        <w:rPr>
          <w:b/>
          <w:color w:val="FF0000"/>
          <w:sz w:val="24"/>
          <w:szCs w:val="24"/>
        </w:rPr>
        <w:t xml:space="preserve">eriledi </w:t>
      </w:r>
      <w:r w:rsidR="004B29A0">
        <w:rPr>
          <w:b/>
          <w:color w:val="FF0000"/>
          <w:sz w:val="24"/>
          <w:szCs w:val="24"/>
        </w:rPr>
        <w:t xml:space="preserve">   </w:t>
      </w:r>
    </w:p>
    <w:p w:rsidR="00DF0DC1" w:rsidRDefault="00DF0DC1" w:rsidP="00180590">
      <w:pPr>
        <w:pStyle w:val="AralkYok"/>
        <w:jc w:val="both"/>
        <w:rPr>
          <w:sz w:val="24"/>
          <w:szCs w:val="24"/>
        </w:rPr>
      </w:pPr>
    </w:p>
    <w:p w:rsidR="00CE206A" w:rsidRDefault="004B29A0" w:rsidP="00180590">
      <w:pPr>
        <w:pStyle w:val="AralkYok"/>
        <w:jc w:val="both"/>
        <w:rPr>
          <w:b/>
          <w:sz w:val="24"/>
          <w:szCs w:val="24"/>
        </w:rPr>
      </w:pPr>
      <w:r w:rsidRPr="00DF0DC1">
        <w:rPr>
          <w:b/>
          <w:sz w:val="24"/>
          <w:szCs w:val="24"/>
        </w:rPr>
        <w:t>İnşaat malzeme</w:t>
      </w:r>
      <w:r w:rsidR="00CB0082">
        <w:rPr>
          <w:b/>
          <w:sz w:val="24"/>
          <w:szCs w:val="24"/>
        </w:rPr>
        <w:t xml:space="preserve">leri </w:t>
      </w:r>
      <w:r w:rsidRPr="00DF0DC1">
        <w:rPr>
          <w:b/>
          <w:sz w:val="24"/>
          <w:szCs w:val="24"/>
        </w:rPr>
        <w:t>ihracatı</w:t>
      </w:r>
      <w:r w:rsidR="00B3190D">
        <w:rPr>
          <w:b/>
          <w:sz w:val="24"/>
          <w:szCs w:val="24"/>
        </w:rPr>
        <w:t xml:space="preserve"> </w:t>
      </w:r>
      <w:r w:rsidR="008B4DF2">
        <w:rPr>
          <w:b/>
          <w:sz w:val="24"/>
          <w:szCs w:val="24"/>
        </w:rPr>
        <w:t xml:space="preserve">Nisan </w:t>
      </w:r>
      <w:r w:rsidR="00CB0082">
        <w:rPr>
          <w:b/>
          <w:sz w:val="24"/>
          <w:szCs w:val="24"/>
        </w:rPr>
        <w:t xml:space="preserve">ayında </w:t>
      </w:r>
      <w:r w:rsidR="002677A8">
        <w:rPr>
          <w:b/>
          <w:sz w:val="24"/>
          <w:szCs w:val="24"/>
        </w:rPr>
        <w:t xml:space="preserve">geçen yılın </w:t>
      </w:r>
      <w:r w:rsidR="008B4DF2">
        <w:rPr>
          <w:b/>
          <w:sz w:val="24"/>
          <w:szCs w:val="24"/>
        </w:rPr>
        <w:t xml:space="preserve">Nisan </w:t>
      </w:r>
      <w:r w:rsidR="002677A8">
        <w:rPr>
          <w:b/>
          <w:sz w:val="24"/>
          <w:szCs w:val="24"/>
        </w:rPr>
        <w:t>ayına göre y</w:t>
      </w:r>
      <w:r w:rsidR="00CB0082">
        <w:rPr>
          <w:b/>
          <w:sz w:val="24"/>
          <w:szCs w:val="24"/>
        </w:rPr>
        <w:t xml:space="preserve">üzde </w:t>
      </w:r>
      <w:r w:rsidR="002677A8">
        <w:rPr>
          <w:b/>
          <w:sz w:val="24"/>
          <w:szCs w:val="24"/>
        </w:rPr>
        <w:t>1</w:t>
      </w:r>
      <w:r w:rsidR="008B4DF2">
        <w:rPr>
          <w:b/>
          <w:sz w:val="24"/>
          <w:szCs w:val="24"/>
        </w:rPr>
        <w:t xml:space="preserve">9,4 </w:t>
      </w:r>
      <w:r w:rsidRPr="00DF0DC1">
        <w:rPr>
          <w:b/>
          <w:sz w:val="24"/>
          <w:szCs w:val="24"/>
        </w:rPr>
        <w:t>gerilem</w:t>
      </w:r>
      <w:r w:rsidR="00B3190D">
        <w:rPr>
          <w:b/>
          <w:sz w:val="24"/>
          <w:szCs w:val="24"/>
        </w:rPr>
        <w:t xml:space="preserve">iş ve </w:t>
      </w:r>
      <w:r w:rsidR="002677A8">
        <w:rPr>
          <w:b/>
          <w:sz w:val="24"/>
          <w:szCs w:val="24"/>
        </w:rPr>
        <w:t>1.</w:t>
      </w:r>
      <w:r w:rsidR="008B4DF2">
        <w:rPr>
          <w:b/>
          <w:sz w:val="24"/>
          <w:szCs w:val="24"/>
        </w:rPr>
        <w:t xml:space="preserve">283 </w:t>
      </w:r>
      <w:r w:rsidR="00CB0082">
        <w:rPr>
          <w:b/>
          <w:sz w:val="24"/>
          <w:szCs w:val="24"/>
        </w:rPr>
        <w:t>milyon dolar</w:t>
      </w:r>
      <w:r w:rsidR="00CE206A">
        <w:rPr>
          <w:b/>
          <w:sz w:val="24"/>
          <w:szCs w:val="24"/>
        </w:rPr>
        <w:t xml:space="preserve">a inmiştir. </w:t>
      </w:r>
      <w:r w:rsidR="003402B0">
        <w:rPr>
          <w:b/>
          <w:sz w:val="24"/>
          <w:szCs w:val="24"/>
        </w:rPr>
        <w:t>İh</w:t>
      </w:r>
      <w:r w:rsidR="00CE206A">
        <w:rPr>
          <w:b/>
          <w:sz w:val="24"/>
          <w:szCs w:val="24"/>
        </w:rPr>
        <w:t xml:space="preserve">racatta </w:t>
      </w:r>
      <w:r w:rsidR="003402B0">
        <w:rPr>
          <w:b/>
          <w:sz w:val="24"/>
          <w:szCs w:val="24"/>
        </w:rPr>
        <w:t xml:space="preserve">yılın ilk </w:t>
      </w:r>
      <w:r w:rsidR="008B4DF2">
        <w:rPr>
          <w:b/>
          <w:sz w:val="24"/>
          <w:szCs w:val="24"/>
        </w:rPr>
        <w:t xml:space="preserve">dört </w:t>
      </w:r>
      <w:r w:rsidR="003402B0">
        <w:rPr>
          <w:b/>
          <w:sz w:val="24"/>
          <w:szCs w:val="24"/>
        </w:rPr>
        <w:t xml:space="preserve">ayında benzer oranlarda </w:t>
      </w:r>
      <w:r w:rsidR="00CE206A">
        <w:rPr>
          <w:b/>
          <w:sz w:val="24"/>
          <w:szCs w:val="24"/>
        </w:rPr>
        <w:t>gerileme</w:t>
      </w:r>
      <w:r w:rsidR="003402B0">
        <w:rPr>
          <w:b/>
          <w:sz w:val="24"/>
          <w:szCs w:val="24"/>
        </w:rPr>
        <w:t xml:space="preserve">ler yaşanmıştır. </w:t>
      </w:r>
      <w:r w:rsidR="002677A8">
        <w:rPr>
          <w:b/>
          <w:sz w:val="24"/>
          <w:szCs w:val="24"/>
        </w:rPr>
        <w:t>Pazar</w:t>
      </w:r>
      <w:r w:rsidRPr="00DF0DC1">
        <w:rPr>
          <w:b/>
          <w:sz w:val="24"/>
          <w:szCs w:val="24"/>
        </w:rPr>
        <w:t>lardaki bozulma</w:t>
      </w:r>
      <w:r w:rsidR="000E4FC9">
        <w:rPr>
          <w:b/>
          <w:sz w:val="24"/>
          <w:szCs w:val="24"/>
        </w:rPr>
        <w:t xml:space="preserve"> </w:t>
      </w:r>
      <w:r w:rsidR="003402B0">
        <w:rPr>
          <w:b/>
          <w:sz w:val="24"/>
          <w:szCs w:val="24"/>
        </w:rPr>
        <w:t xml:space="preserve">ve sıkıntılar </w:t>
      </w:r>
      <w:r w:rsidR="000E4FC9">
        <w:rPr>
          <w:b/>
          <w:sz w:val="24"/>
          <w:szCs w:val="24"/>
        </w:rPr>
        <w:t xml:space="preserve">halen </w:t>
      </w:r>
      <w:r w:rsidR="00CE206A">
        <w:rPr>
          <w:b/>
          <w:sz w:val="24"/>
          <w:szCs w:val="24"/>
        </w:rPr>
        <w:t>etki</w:t>
      </w:r>
      <w:r w:rsidR="002677A8">
        <w:rPr>
          <w:b/>
          <w:sz w:val="24"/>
          <w:szCs w:val="24"/>
        </w:rPr>
        <w:t xml:space="preserve">li olmaktadır. </w:t>
      </w:r>
    </w:p>
    <w:p w:rsidR="004B29A0" w:rsidRPr="00180590" w:rsidRDefault="004B29A0" w:rsidP="00180590">
      <w:pPr>
        <w:pStyle w:val="AralkYok"/>
        <w:jc w:val="both"/>
        <w:rPr>
          <w:sz w:val="24"/>
          <w:szCs w:val="24"/>
        </w:rPr>
      </w:pPr>
    </w:p>
    <w:p w:rsidR="004B29A0" w:rsidRDefault="004B29A0" w:rsidP="004B29A0">
      <w:pPr>
        <w:spacing w:after="0"/>
        <w:jc w:val="both"/>
        <w:rPr>
          <w:b/>
          <w:sz w:val="20"/>
          <w:szCs w:val="20"/>
        </w:rPr>
      </w:pPr>
      <w:r>
        <w:rPr>
          <w:b/>
          <w:sz w:val="20"/>
          <w:szCs w:val="20"/>
        </w:rPr>
        <w:t>ŞEKİL.</w:t>
      </w:r>
      <w:r w:rsidR="0097671F">
        <w:rPr>
          <w:b/>
          <w:sz w:val="20"/>
          <w:szCs w:val="20"/>
        </w:rPr>
        <w:t>5</w:t>
      </w:r>
      <w:r>
        <w:rPr>
          <w:b/>
          <w:sz w:val="20"/>
          <w:szCs w:val="20"/>
        </w:rPr>
        <w:t xml:space="preserve"> İNŞAAT MALZEMELERİ İHRACATI AYLIK</w:t>
      </w:r>
    </w:p>
    <w:p w:rsidR="008B4DF2" w:rsidRDefault="008B4DF2" w:rsidP="004B29A0">
      <w:pPr>
        <w:spacing w:after="0"/>
        <w:jc w:val="both"/>
        <w:rPr>
          <w:b/>
          <w:sz w:val="20"/>
          <w:szCs w:val="20"/>
        </w:rPr>
      </w:pPr>
      <w:r>
        <w:rPr>
          <w:noProof/>
        </w:rPr>
        <w:drawing>
          <wp:inline distT="0" distB="0" distL="0" distR="0" wp14:anchorId="5E4E5EB2" wp14:editId="2A688D5E">
            <wp:extent cx="2790190" cy="2225615"/>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5C53" w:rsidRDefault="001B5C53" w:rsidP="004B29A0">
      <w:pPr>
        <w:spacing w:after="0"/>
        <w:jc w:val="both"/>
        <w:rPr>
          <w:b/>
          <w:sz w:val="20"/>
          <w:szCs w:val="20"/>
        </w:rPr>
      </w:pPr>
    </w:p>
    <w:p w:rsidR="004B29A0" w:rsidRPr="00180590" w:rsidRDefault="004B29A0" w:rsidP="00180590">
      <w:pPr>
        <w:pStyle w:val="AralkYok"/>
        <w:jc w:val="both"/>
        <w:rPr>
          <w:b/>
          <w:color w:val="FF0000"/>
          <w:sz w:val="24"/>
        </w:rPr>
      </w:pPr>
      <w:r w:rsidRPr="00180590">
        <w:rPr>
          <w:b/>
          <w:color w:val="FF0000"/>
          <w:sz w:val="24"/>
        </w:rPr>
        <w:t xml:space="preserve">İthalat </w:t>
      </w:r>
      <w:r w:rsidR="008B4DF2">
        <w:rPr>
          <w:b/>
          <w:color w:val="FF0000"/>
          <w:sz w:val="24"/>
        </w:rPr>
        <w:t xml:space="preserve">Nisan </w:t>
      </w:r>
      <w:r w:rsidR="00843AD8">
        <w:rPr>
          <w:b/>
          <w:color w:val="FF0000"/>
          <w:sz w:val="24"/>
        </w:rPr>
        <w:t>A</w:t>
      </w:r>
      <w:r w:rsidR="00CB0082">
        <w:rPr>
          <w:b/>
          <w:color w:val="FF0000"/>
          <w:sz w:val="24"/>
        </w:rPr>
        <w:t xml:space="preserve">yında Yüzde </w:t>
      </w:r>
      <w:r w:rsidR="008B4DF2">
        <w:rPr>
          <w:b/>
          <w:color w:val="FF0000"/>
          <w:sz w:val="24"/>
        </w:rPr>
        <w:t>1</w:t>
      </w:r>
      <w:r w:rsidR="00757509">
        <w:rPr>
          <w:b/>
          <w:color w:val="FF0000"/>
          <w:sz w:val="24"/>
        </w:rPr>
        <w:t xml:space="preserve">,6 </w:t>
      </w:r>
      <w:r w:rsidR="0096345F">
        <w:rPr>
          <w:b/>
          <w:color w:val="FF0000"/>
          <w:sz w:val="24"/>
        </w:rPr>
        <w:t xml:space="preserve">Arttı </w:t>
      </w:r>
      <w:r w:rsidR="00CB0082">
        <w:rPr>
          <w:b/>
          <w:color w:val="FF0000"/>
          <w:sz w:val="24"/>
        </w:rPr>
        <w:t xml:space="preserve"> </w:t>
      </w:r>
      <w:r w:rsidRPr="00180590">
        <w:rPr>
          <w:b/>
          <w:color w:val="FF0000"/>
          <w:sz w:val="24"/>
        </w:rPr>
        <w:t xml:space="preserve">    </w:t>
      </w:r>
    </w:p>
    <w:p w:rsidR="00EE5B2E" w:rsidRDefault="00EE5B2E" w:rsidP="00180590">
      <w:pPr>
        <w:pStyle w:val="AralkYok"/>
        <w:jc w:val="both"/>
        <w:rPr>
          <w:sz w:val="24"/>
        </w:rPr>
      </w:pPr>
    </w:p>
    <w:p w:rsidR="004B29A0" w:rsidRDefault="004B29A0" w:rsidP="00E866DB">
      <w:pPr>
        <w:pStyle w:val="AralkYok"/>
        <w:jc w:val="both"/>
        <w:rPr>
          <w:b/>
          <w:sz w:val="24"/>
        </w:rPr>
      </w:pPr>
      <w:r w:rsidRPr="00EE5B2E">
        <w:rPr>
          <w:b/>
          <w:sz w:val="24"/>
        </w:rPr>
        <w:t>İnşaat malzemeleri ithalatı</w:t>
      </w:r>
      <w:r w:rsidR="00EE5B2E">
        <w:rPr>
          <w:b/>
          <w:sz w:val="24"/>
        </w:rPr>
        <w:t xml:space="preserve"> </w:t>
      </w:r>
      <w:r w:rsidR="008B4DF2">
        <w:rPr>
          <w:b/>
          <w:sz w:val="24"/>
        </w:rPr>
        <w:t xml:space="preserve">Nisan </w:t>
      </w:r>
      <w:r w:rsidR="00CB0082">
        <w:rPr>
          <w:b/>
          <w:sz w:val="24"/>
        </w:rPr>
        <w:t xml:space="preserve">ayında </w:t>
      </w:r>
      <w:r w:rsidR="00E866DB">
        <w:rPr>
          <w:b/>
          <w:sz w:val="24"/>
        </w:rPr>
        <w:t xml:space="preserve">geçen yılın </w:t>
      </w:r>
      <w:r w:rsidR="008B4DF2">
        <w:rPr>
          <w:b/>
          <w:sz w:val="24"/>
        </w:rPr>
        <w:t xml:space="preserve">Nisan </w:t>
      </w:r>
      <w:r w:rsidR="00E866DB">
        <w:rPr>
          <w:b/>
          <w:sz w:val="24"/>
        </w:rPr>
        <w:t>ayına göre y</w:t>
      </w:r>
      <w:r w:rsidR="00CB0082">
        <w:rPr>
          <w:b/>
          <w:sz w:val="24"/>
        </w:rPr>
        <w:t xml:space="preserve">üzde </w:t>
      </w:r>
      <w:r w:rsidR="008B4DF2">
        <w:rPr>
          <w:b/>
          <w:sz w:val="24"/>
        </w:rPr>
        <w:t>1</w:t>
      </w:r>
      <w:r w:rsidR="00757509">
        <w:rPr>
          <w:b/>
          <w:sz w:val="24"/>
        </w:rPr>
        <w:t xml:space="preserve">,6 </w:t>
      </w:r>
      <w:r w:rsidR="0096345F">
        <w:rPr>
          <w:b/>
          <w:sz w:val="24"/>
        </w:rPr>
        <w:t xml:space="preserve">artarak </w:t>
      </w:r>
      <w:r w:rsidR="008B4DF2">
        <w:rPr>
          <w:b/>
          <w:sz w:val="24"/>
        </w:rPr>
        <w:t xml:space="preserve">782 </w:t>
      </w:r>
      <w:r w:rsidR="00CE206A">
        <w:rPr>
          <w:b/>
          <w:sz w:val="24"/>
        </w:rPr>
        <w:t>m</w:t>
      </w:r>
      <w:r w:rsidR="00CB0082">
        <w:rPr>
          <w:b/>
          <w:sz w:val="24"/>
        </w:rPr>
        <w:t xml:space="preserve">ilyon dolar </w:t>
      </w:r>
      <w:r w:rsidR="00843AD8">
        <w:rPr>
          <w:b/>
          <w:sz w:val="24"/>
        </w:rPr>
        <w:t xml:space="preserve">olmuştur. </w:t>
      </w:r>
      <w:r w:rsidR="0096345F">
        <w:rPr>
          <w:b/>
          <w:sz w:val="24"/>
        </w:rPr>
        <w:t>İthalat</w:t>
      </w:r>
      <w:r w:rsidR="00CE206A">
        <w:rPr>
          <w:b/>
          <w:sz w:val="24"/>
        </w:rPr>
        <w:t xml:space="preserve"> </w:t>
      </w:r>
      <w:r w:rsidR="00E866DB">
        <w:rPr>
          <w:b/>
          <w:sz w:val="24"/>
        </w:rPr>
        <w:t xml:space="preserve">yeni yılın ilk </w:t>
      </w:r>
      <w:r w:rsidR="008B4DF2">
        <w:rPr>
          <w:b/>
          <w:sz w:val="24"/>
        </w:rPr>
        <w:t xml:space="preserve">dört </w:t>
      </w:r>
      <w:r w:rsidR="00E866DB">
        <w:rPr>
          <w:b/>
          <w:sz w:val="24"/>
        </w:rPr>
        <w:t xml:space="preserve">ayında yüzde </w:t>
      </w:r>
      <w:r w:rsidR="008B4DF2">
        <w:rPr>
          <w:b/>
          <w:sz w:val="24"/>
        </w:rPr>
        <w:t xml:space="preserve">7,8 </w:t>
      </w:r>
      <w:r w:rsidR="00E866DB">
        <w:rPr>
          <w:b/>
          <w:sz w:val="24"/>
        </w:rPr>
        <w:t xml:space="preserve">yükselmiştir. </w:t>
      </w:r>
      <w:r w:rsidR="00CE206A">
        <w:rPr>
          <w:b/>
          <w:sz w:val="24"/>
        </w:rPr>
        <w:t xml:space="preserve"> </w:t>
      </w:r>
    </w:p>
    <w:p w:rsidR="00E866DB" w:rsidRDefault="00E866DB" w:rsidP="00E866DB">
      <w:pPr>
        <w:pStyle w:val="AralkYok"/>
        <w:jc w:val="both"/>
        <w:rPr>
          <w:b/>
          <w:sz w:val="20"/>
          <w:szCs w:val="20"/>
        </w:rPr>
      </w:pPr>
    </w:p>
    <w:p w:rsidR="004B29A0" w:rsidRDefault="004B29A0" w:rsidP="004B29A0">
      <w:pPr>
        <w:spacing w:after="0" w:line="240" w:lineRule="auto"/>
        <w:rPr>
          <w:b/>
          <w:sz w:val="20"/>
          <w:szCs w:val="20"/>
        </w:rPr>
      </w:pPr>
      <w:r>
        <w:rPr>
          <w:b/>
          <w:sz w:val="20"/>
          <w:szCs w:val="20"/>
        </w:rPr>
        <w:t>ŞEKİL.</w:t>
      </w:r>
      <w:r w:rsidR="0097671F">
        <w:rPr>
          <w:b/>
          <w:sz w:val="20"/>
          <w:szCs w:val="20"/>
        </w:rPr>
        <w:t>6</w:t>
      </w:r>
      <w:r>
        <w:rPr>
          <w:b/>
          <w:sz w:val="20"/>
          <w:szCs w:val="20"/>
        </w:rPr>
        <w:t xml:space="preserve"> İNŞAAT MALZEMELERİ İTHALATI AYLIK</w:t>
      </w:r>
    </w:p>
    <w:p w:rsidR="004B29A0" w:rsidRDefault="008B4DF2" w:rsidP="004B29A0">
      <w:pPr>
        <w:spacing w:after="0" w:line="240" w:lineRule="auto"/>
        <w:rPr>
          <w:noProof/>
        </w:rPr>
      </w:pPr>
      <w:r>
        <w:rPr>
          <w:noProof/>
        </w:rPr>
        <w:drawing>
          <wp:inline distT="0" distB="0" distL="0" distR="0" wp14:anchorId="2992F65F" wp14:editId="75CB3276">
            <wp:extent cx="2790190" cy="2268748"/>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79CA" w:rsidRDefault="004479CA" w:rsidP="004B29A0">
      <w:pPr>
        <w:spacing w:after="0" w:line="240" w:lineRule="auto"/>
        <w:rPr>
          <w:noProof/>
        </w:rPr>
      </w:pPr>
    </w:p>
    <w:p w:rsidR="004B29A0" w:rsidRPr="00180590" w:rsidRDefault="004B29A0" w:rsidP="00180590">
      <w:pPr>
        <w:pStyle w:val="AralkYok"/>
        <w:jc w:val="both"/>
        <w:rPr>
          <w:b/>
          <w:color w:val="FF0000"/>
          <w:sz w:val="24"/>
          <w:szCs w:val="24"/>
        </w:rPr>
      </w:pPr>
      <w:r w:rsidRPr="00180590">
        <w:rPr>
          <w:b/>
          <w:color w:val="FF0000"/>
          <w:sz w:val="24"/>
          <w:szCs w:val="24"/>
        </w:rPr>
        <w:t xml:space="preserve">Yıllık İhracat </w:t>
      </w:r>
      <w:r w:rsidR="00682E48">
        <w:rPr>
          <w:b/>
          <w:color w:val="FF0000"/>
          <w:sz w:val="24"/>
          <w:szCs w:val="24"/>
        </w:rPr>
        <w:t>1</w:t>
      </w:r>
      <w:r w:rsidR="008B4DF2">
        <w:rPr>
          <w:b/>
          <w:color w:val="FF0000"/>
          <w:sz w:val="24"/>
          <w:szCs w:val="24"/>
        </w:rPr>
        <w:t xml:space="preserve">5,98 </w:t>
      </w:r>
      <w:r w:rsidR="00C13AEC">
        <w:rPr>
          <w:b/>
          <w:color w:val="FF0000"/>
          <w:sz w:val="24"/>
          <w:szCs w:val="24"/>
        </w:rPr>
        <w:t>Milyar Dolar</w:t>
      </w:r>
      <w:r w:rsidR="00682E48">
        <w:rPr>
          <w:b/>
          <w:color w:val="FF0000"/>
          <w:sz w:val="24"/>
          <w:szCs w:val="24"/>
        </w:rPr>
        <w:t xml:space="preserve">a Geriledi </w:t>
      </w:r>
      <w:r w:rsidR="00C13AEC">
        <w:rPr>
          <w:b/>
          <w:color w:val="FF0000"/>
          <w:sz w:val="24"/>
          <w:szCs w:val="24"/>
        </w:rPr>
        <w:t xml:space="preserve"> </w:t>
      </w:r>
      <w:r w:rsidRPr="00180590">
        <w:rPr>
          <w:b/>
          <w:color w:val="FF0000"/>
          <w:sz w:val="24"/>
          <w:szCs w:val="24"/>
        </w:rPr>
        <w:t xml:space="preserve"> </w:t>
      </w:r>
    </w:p>
    <w:p w:rsidR="00C13AEC" w:rsidRDefault="00C13AEC" w:rsidP="00180590">
      <w:pPr>
        <w:pStyle w:val="AralkYok"/>
        <w:jc w:val="both"/>
        <w:rPr>
          <w:sz w:val="24"/>
          <w:szCs w:val="24"/>
        </w:rPr>
      </w:pPr>
    </w:p>
    <w:p w:rsidR="0089647E" w:rsidRDefault="00E866DB" w:rsidP="00180590">
      <w:pPr>
        <w:pStyle w:val="AralkYok"/>
        <w:jc w:val="both"/>
        <w:rPr>
          <w:b/>
          <w:sz w:val="24"/>
          <w:szCs w:val="24"/>
        </w:rPr>
      </w:pPr>
      <w:r>
        <w:rPr>
          <w:b/>
          <w:sz w:val="24"/>
          <w:szCs w:val="24"/>
        </w:rPr>
        <w:t>İ</w:t>
      </w:r>
      <w:r w:rsidR="004B29A0" w:rsidRPr="00C13AEC">
        <w:rPr>
          <w:b/>
          <w:sz w:val="24"/>
          <w:szCs w:val="24"/>
        </w:rPr>
        <w:t>hracat</w:t>
      </w:r>
      <w:r>
        <w:rPr>
          <w:b/>
          <w:sz w:val="24"/>
          <w:szCs w:val="24"/>
        </w:rPr>
        <w:t xml:space="preserve"> 2016 yılında da gerileme eğilimindedir. Yılın ilk </w:t>
      </w:r>
      <w:r w:rsidR="008B4DF2">
        <w:rPr>
          <w:b/>
          <w:sz w:val="24"/>
          <w:szCs w:val="24"/>
        </w:rPr>
        <w:t xml:space="preserve">dört </w:t>
      </w:r>
      <w:r>
        <w:rPr>
          <w:b/>
          <w:sz w:val="24"/>
          <w:szCs w:val="24"/>
        </w:rPr>
        <w:t xml:space="preserve">ayında ihracat yüzde </w:t>
      </w:r>
      <w:r w:rsidR="00757509">
        <w:rPr>
          <w:b/>
          <w:sz w:val="24"/>
          <w:szCs w:val="24"/>
        </w:rPr>
        <w:t>1</w:t>
      </w:r>
      <w:r w:rsidR="008B4DF2">
        <w:rPr>
          <w:b/>
          <w:sz w:val="24"/>
          <w:szCs w:val="24"/>
        </w:rPr>
        <w:t xml:space="preserve">6,8 </w:t>
      </w:r>
      <w:r>
        <w:rPr>
          <w:b/>
          <w:sz w:val="24"/>
          <w:szCs w:val="24"/>
        </w:rPr>
        <w:t>düşmüştür. B</w:t>
      </w:r>
      <w:r w:rsidR="004B29A0" w:rsidRPr="00C13AEC">
        <w:rPr>
          <w:b/>
          <w:sz w:val="24"/>
          <w:szCs w:val="24"/>
        </w:rPr>
        <w:t xml:space="preserve">u </w:t>
      </w:r>
      <w:r>
        <w:rPr>
          <w:b/>
          <w:sz w:val="24"/>
          <w:szCs w:val="24"/>
        </w:rPr>
        <w:t xml:space="preserve">düşüş </w:t>
      </w:r>
      <w:r w:rsidR="004B29A0" w:rsidRPr="00C13AEC">
        <w:rPr>
          <w:b/>
          <w:sz w:val="24"/>
          <w:szCs w:val="24"/>
        </w:rPr>
        <w:t xml:space="preserve">ile birlikte </w:t>
      </w:r>
      <w:r>
        <w:rPr>
          <w:b/>
          <w:sz w:val="24"/>
          <w:szCs w:val="24"/>
        </w:rPr>
        <w:t>y</w:t>
      </w:r>
      <w:r w:rsidR="0089647E">
        <w:rPr>
          <w:b/>
          <w:sz w:val="24"/>
          <w:szCs w:val="24"/>
        </w:rPr>
        <w:t xml:space="preserve">ıllık ihracat </w:t>
      </w:r>
      <w:r>
        <w:rPr>
          <w:b/>
          <w:sz w:val="24"/>
          <w:szCs w:val="24"/>
        </w:rPr>
        <w:t xml:space="preserve">(2015 </w:t>
      </w:r>
      <w:r w:rsidR="008B4DF2">
        <w:rPr>
          <w:b/>
          <w:sz w:val="24"/>
          <w:szCs w:val="24"/>
        </w:rPr>
        <w:t>Nisan</w:t>
      </w:r>
      <w:r w:rsidR="00757509">
        <w:rPr>
          <w:b/>
          <w:sz w:val="24"/>
          <w:szCs w:val="24"/>
        </w:rPr>
        <w:t xml:space="preserve"> </w:t>
      </w:r>
      <w:r>
        <w:rPr>
          <w:b/>
          <w:sz w:val="24"/>
          <w:szCs w:val="24"/>
        </w:rPr>
        <w:t xml:space="preserve">- 2016 </w:t>
      </w:r>
      <w:r w:rsidR="008B4DF2">
        <w:rPr>
          <w:b/>
          <w:sz w:val="24"/>
          <w:szCs w:val="24"/>
        </w:rPr>
        <w:t>Nisan</w:t>
      </w:r>
      <w:r>
        <w:rPr>
          <w:b/>
          <w:sz w:val="24"/>
          <w:szCs w:val="24"/>
        </w:rPr>
        <w:t xml:space="preserve"> arasındaki dönemde) </w:t>
      </w:r>
      <w:r w:rsidR="0089647E">
        <w:rPr>
          <w:b/>
          <w:sz w:val="24"/>
          <w:szCs w:val="24"/>
        </w:rPr>
        <w:t>1</w:t>
      </w:r>
      <w:r w:rsidR="008B4DF2">
        <w:rPr>
          <w:b/>
          <w:sz w:val="24"/>
          <w:szCs w:val="24"/>
        </w:rPr>
        <w:t xml:space="preserve">5,98 </w:t>
      </w:r>
      <w:r w:rsidR="0089647E">
        <w:rPr>
          <w:b/>
          <w:sz w:val="24"/>
          <w:szCs w:val="24"/>
        </w:rPr>
        <w:t xml:space="preserve">milyar dolara </w:t>
      </w:r>
      <w:r>
        <w:rPr>
          <w:b/>
          <w:sz w:val="24"/>
          <w:szCs w:val="24"/>
        </w:rPr>
        <w:t xml:space="preserve">gerilemiştir. </w:t>
      </w:r>
      <w:r w:rsidR="0089647E">
        <w:rPr>
          <w:b/>
          <w:sz w:val="24"/>
          <w:szCs w:val="24"/>
        </w:rPr>
        <w:t xml:space="preserve">  </w:t>
      </w:r>
    </w:p>
    <w:p w:rsidR="00843AD8" w:rsidRDefault="00843AD8" w:rsidP="004B29A0">
      <w:pPr>
        <w:spacing w:after="0" w:line="240" w:lineRule="auto"/>
        <w:rPr>
          <w:b/>
          <w:sz w:val="20"/>
          <w:szCs w:val="20"/>
        </w:rPr>
      </w:pPr>
    </w:p>
    <w:p w:rsidR="004B29A0" w:rsidRDefault="004B29A0" w:rsidP="004B29A0">
      <w:pPr>
        <w:spacing w:after="0" w:line="240" w:lineRule="auto"/>
        <w:rPr>
          <w:b/>
          <w:sz w:val="20"/>
          <w:szCs w:val="20"/>
        </w:rPr>
      </w:pPr>
      <w:r>
        <w:rPr>
          <w:b/>
          <w:sz w:val="20"/>
          <w:szCs w:val="20"/>
        </w:rPr>
        <w:t>ŞEKİL.</w:t>
      </w:r>
      <w:r w:rsidR="0097671F">
        <w:rPr>
          <w:b/>
          <w:sz w:val="20"/>
          <w:szCs w:val="20"/>
        </w:rPr>
        <w:t>7</w:t>
      </w:r>
      <w:r w:rsidR="00BA13AB">
        <w:rPr>
          <w:b/>
          <w:sz w:val="20"/>
          <w:szCs w:val="20"/>
        </w:rPr>
        <w:t xml:space="preserve"> </w:t>
      </w:r>
      <w:r>
        <w:rPr>
          <w:b/>
          <w:sz w:val="20"/>
          <w:szCs w:val="20"/>
        </w:rPr>
        <w:t>İNŞAAT MALZEMELERİ İHRACATI YILLIK</w:t>
      </w:r>
    </w:p>
    <w:p w:rsidR="00CE206A" w:rsidRDefault="008B4DF2" w:rsidP="004B29A0">
      <w:pPr>
        <w:spacing w:after="0" w:line="240" w:lineRule="auto"/>
        <w:rPr>
          <w:noProof/>
        </w:rPr>
      </w:pPr>
      <w:r>
        <w:rPr>
          <w:noProof/>
        </w:rPr>
        <w:drawing>
          <wp:inline distT="0" distB="0" distL="0" distR="0" wp14:anchorId="4D8D0138" wp14:editId="35749929">
            <wp:extent cx="2790190" cy="2320506"/>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4155" w:rsidRDefault="00AC4155" w:rsidP="004B29A0">
      <w:pPr>
        <w:spacing w:after="0" w:line="240" w:lineRule="auto"/>
        <w:rPr>
          <w:b/>
          <w:sz w:val="20"/>
          <w:szCs w:val="20"/>
        </w:rPr>
      </w:pPr>
    </w:p>
    <w:p w:rsidR="00CE206A" w:rsidRDefault="00CE206A" w:rsidP="004B29A0">
      <w:pPr>
        <w:spacing w:after="0" w:line="240" w:lineRule="auto"/>
        <w:rPr>
          <w:b/>
          <w:sz w:val="20"/>
          <w:szCs w:val="20"/>
        </w:rPr>
      </w:pPr>
    </w:p>
    <w:p w:rsidR="004B29A0" w:rsidRPr="00180590" w:rsidRDefault="004B29A0" w:rsidP="00180590">
      <w:pPr>
        <w:pStyle w:val="AralkYok"/>
        <w:jc w:val="both"/>
        <w:rPr>
          <w:b/>
          <w:color w:val="FF0000"/>
          <w:sz w:val="24"/>
        </w:rPr>
      </w:pPr>
      <w:r w:rsidRPr="00180590">
        <w:rPr>
          <w:b/>
          <w:color w:val="FF0000"/>
          <w:sz w:val="24"/>
        </w:rPr>
        <w:t>Yıllık İthalat 9,</w:t>
      </w:r>
      <w:r w:rsidR="007663B8">
        <w:rPr>
          <w:b/>
          <w:color w:val="FF0000"/>
          <w:sz w:val="24"/>
        </w:rPr>
        <w:t>49</w:t>
      </w:r>
      <w:r w:rsidR="00E866DB">
        <w:rPr>
          <w:b/>
          <w:color w:val="FF0000"/>
          <w:sz w:val="24"/>
        </w:rPr>
        <w:t xml:space="preserve"> </w:t>
      </w:r>
      <w:r w:rsidRPr="00180590">
        <w:rPr>
          <w:b/>
          <w:color w:val="FF0000"/>
          <w:sz w:val="24"/>
        </w:rPr>
        <w:t>Milyar Dolar</w:t>
      </w:r>
      <w:r w:rsidR="00E866DB">
        <w:rPr>
          <w:b/>
          <w:color w:val="FF0000"/>
          <w:sz w:val="24"/>
        </w:rPr>
        <w:t>a Yükseldi</w:t>
      </w:r>
      <w:r w:rsidR="0089647E">
        <w:rPr>
          <w:b/>
          <w:color w:val="FF0000"/>
          <w:sz w:val="24"/>
        </w:rPr>
        <w:t xml:space="preserve"> </w:t>
      </w:r>
      <w:r w:rsidR="00C13AEC">
        <w:rPr>
          <w:b/>
          <w:color w:val="FF0000"/>
          <w:sz w:val="24"/>
        </w:rPr>
        <w:t xml:space="preserve"> </w:t>
      </w:r>
      <w:r w:rsidRPr="00180590">
        <w:rPr>
          <w:b/>
          <w:color w:val="FF0000"/>
          <w:sz w:val="24"/>
        </w:rPr>
        <w:t xml:space="preserve">     </w:t>
      </w:r>
    </w:p>
    <w:p w:rsidR="00C13AEC" w:rsidRDefault="00C13AEC" w:rsidP="00180590">
      <w:pPr>
        <w:pStyle w:val="AralkYok"/>
        <w:jc w:val="both"/>
        <w:rPr>
          <w:sz w:val="24"/>
        </w:rPr>
      </w:pPr>
    </w:p>
    <w:p w:rsidR="004B29A0" w:rsidRPr="00C13AEC" w:rsidRDefault="00E866DB" w:rsidP="00180590">
      <w:pPr>
        <w:pStyle w:val="AralkYok"/>
        <w:jc w:val="both"/>
        <w:rPr>
          <w:b/>
          <w:sz w:val="24"/>
        </w:rPr>
      </w:pPr>
      <w:r>
        <w:rPr>
          <w:b/>
          <w:sz w:val="24"/>
        </w:rPr>
        <w:t xml:space="preserve">Yeni yılın ilk </w:t>
      </w:r>
      <w:r w:rsidR="007663B8">
        <w:rPr>
          <w:b/>
          <w:sz w:val="24"/>
        </w:rPr>
        <w:t xml:space="preserve">dört </w:t>
      </w:r>
      <w:r>
        <w:rPr>
          <w:b/>
          <w:sz w:val="24"/>
        </w:rPr>
        <w:t xml:space="preserve">ayında ithalat </w:t>
      </w:r>
      <w:r w:rsidR="007663B8">
        <w:rPr>
          <w:b/>
          <w:sz w:val="24"/>
        </w:rPr>
        <w:t xml:space="preserve">yüzde 7,8 </w:t>
      </w:r>
      <w:r>
        <w:rPr>
          <w:b/>
          <w:sz w:val="24"/>
        </w:rPr>
        <w:t>artmıştır. Buna bağlı olarak yıllık (</w:t>
      </w:r>
      <w:r w:rsidR="007663B8">
        <w:rPr>
          <w:b/>
          <w:sz w:val="24"/>
        </w:rPr>
        <w:t>Nisan</w:t>
      </w:r>
      <w:r w:rsidR="00757509">
        <w:rPr>
          <w:b/>
          <w:sz w:val="24"/>
        </w:rPr>
        <w:t xml:space="preserve"> </w:t>
      </w:r>
      <w:r>
        <w:rPr>
          <w:b/>
          <w:sz w:val="24"/>
        </w:rPr>
        <w:t xml:space="preserve">2015 – </w:t>
      </w:r>
      <w:r w:rsidR="007663B8">
        <w:rPr>
          <w:b/>
          <w:sz w:val="24"/>
        </w:rPr>
        <w:t xml:space="preserve">Nisan </w:t>
      </w:r>
      <w:r>
        <w:rPr>
          <w:b/>
          <w:sz w:val="24"/>
        </w:rPr>
        <w:t xml:space="preserve">2016 arasındaki dönem) ithalat </w:t>
      </w:r>
      <w:r w:rsidR="0089647E">
        <w:rPr>
          <w:b/>
          <w:sz w:val="24"/>
        </w:rPr>
        <w:t>9,</w:t>
      </w:r>
      <w:r w:rsidR="007663B8">
        <w:rPr>
          <w:b/>
          <w:sz w:val="24"/>
        </w:rPr>
        <w:t xml:space="preserve">49 </w:t>
      </w:r>
      <w:r w:rsidR="0089647E">
        <w:rPr>
          <w:b/>
          <w:sz w:val="24"/>
        </w:rPr>
        <w:t>milyar dolar</w:t>
      </w:r>
      <w:r>
        <w:rPr>
          <w:b/>
          <w:sz w:val="24"/>
        </w:rPr>
        <w:t xml:space="preserve">a yükselmiştir. </w:t>
      </w:r>
      <w:r w:rsidR="0089647E">
        <w:rPr>
          <w:b/>
          <w:sz w:val="24"/>
        </w:rPr>
        <w:t xml:space="preserve">  </w:t>
      </w:r>
      <w:r w:rsidR="00263363">
        <w:rPr>
          <w:b/>
          <w:sz w:val="24"/>
        </w:rPr>
        <w:t xml:space="preserve"> </w:t>
      </w:r>
    </w:p>
    <w:p w:rsidR="004B29A0" w:rsidRPr="00C87EDE" w:rsidRDefault="004B29A0" w:rsidP="004B29A0">
      <w:pPr>
        <w:spacing w:after="0" w:line="240" w:lineRule="auto"/>
        <w:jc w:val="both"/>
        <w:rPr>
          <w:b/>
          <w:sz w:val="16"/>
          <w:szCs w:val="16"/>
        </w:rPr>
      </w:pPr>
    </w:p>
    <w:p w:rsidR="004B29A0" w:rsidRDefault="005B70CB" w:rsidP="004B29A0">
      <w:pPr>
        <w:spacing w:after="0" w:line="240" w:lineRule="auto"/>
        <w:jc w:val="both"/>
        <w:rPr>
          <w:b/>
          <w:sz w:val="20"/>
          <w:szCs w:val="20"/>
        </w:rPr>
      </w:pPr>
      <w:r>
        <w:rPr>
          <w:b/>
          <w:sz w:val="20"/>
          <w:szCs w:val="20"/>
        </w:rPr>
        <w:t>ŞEKİL.</w:t>
      </w:r>
      <w:r w:rsidR="0097671F">
        <w:rPr>
          <w:b/>
          <w:sz w:val="20"/>
          <w:szCs w:val="20"/>
        </w:rPr>
        <w:t>8</w:t>
      </w:r>
      <w:r w:rsidR="004B29A0">
        <w:rPr>
          <w:b/>
          <w:sz w:val="20"/>
          <w:szCs w:val="20"/>
        </w:rPr>
        <w:t xml:space="preserve"> İNŞAAT MALZEMELERİ İTHALATI YILLLIK</w:t>
      </w:r>
    </w:p>
    <w:p w:rsidR="008B4DF2" w:rsidRDefault="008B4DF2" w:rsidP="004B29A0">
      <w:pPr>
        <w:spacing w:after="0" w:line="240" w:lineRule="auto"/>
        <w:jc w:val="both"/>
        <w:rPr>
          <w:b/>
          <w:sz w:val="20"/>
          <w:szCs w:val="20"/>
        </w:rPr>
      </w:pPr>
      <w:r>
        <w:rPr>
          <w:noProof/>
        </w:rPr>
        <w:drawing>
          <wp:inline distT="0" distB="0" distL="0" distR="0" wp14:anchorId="33F2887D" wp14:editId="75936D13">
            <wp:extent cx="2790190" cy="2372264"/>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4DF2" w:rsidRDefault="008B4DF2" w:rsidP="004B29A0">
      <w:pPr>
        <w:spacing w:after="0" w:line="240" w:lineRule="auto"/>
        <w:jc w:val="both"/>
        <w:rPr>
          <w:b/>
          <w:sz w:val="20"/>
          <w:szCs w:val="20"/>
        </w:rPr>
      </w:pPr>
    </w:p>
    <w:p w:rsidR="004B29A0" w:rsidRDefault="004B29A0" w:rsidP="004B29A0">
      <w:pPr>
        <w:spacing w:after="0" w:line="240" w:lineRule="auto"/>
        <w:rPr>
          <w:b/>
          <w:sz w:val="20"/>
          <w:szCs w:val="20"/>
        </w:rPr>
      </w:pPr>
      <w:r>
        <w:rPr>
          <w:b/>
          <w:sz w:val="20"/>
          <w:szCs w:val="20"/>
        </w:rPr>
        <w:t>TABLO</w:t>
      </w:r>
      <w:r w:rsidRPr="00ED11C0">
        <w:rPr>
          <w:b/>
          <w:sz w:val="20"/>
          <w:szCs w:val="20"/>
        </w:rPr>
        <w:t>.</w:t>
      </w:r>
      <w:r w:rsidR="004B48C0">
        <w:rPr>
          <w:b/>
          <w:sz w:val="20"/>
          <w:szCs w:val="20"/>
        </w:rPr>
        <w:t>10</w:t>
      </w:r>
      <w:r w:rsidRPr="00ED11C0">
        <w:rPr>
          <w:b/>
          <w:sz w:val="20"/>
          <w:szCs w:val="20"/>
        </w:rPr>
        <w:t xml:space="preserve"> İNŞAAT MAL</w:t>
      </w:r>
      <w:r>
        <w:rPr>
          <w:b/>
          <w:sz w:val="20"/>
          <w:szCs w:val="20"/>
        </w:rPr>
        <w:t>ZE</w:t>
      </w:r>
      <w:r w:rsidRPr="00ED11C0">
        <w:rPr>
          <w:b/>
          <w:sz w:val="20"/>
          <w:szCs w:val="20"/>
        </w:rPr>
        <w:t>ME</w:t>
      </w:r>
      <w:r>
        <w:rPr>
          <w:b/>
          <w:sz w:val="20"/>
          <w:szCs w:val="20"/>
        </w:rPr>
        <w:t xml:space="preserve">LERİ </w:t>
      </w:r>
      <w:r w:rsidRPr="00ED11C0">
        <w:rPr>
          <w:b/>
          <w:sz w:val="20"/>
          <w:szCs w:val="20"/>
        </w:rPr>
        <w:t xml:space="preserve">İHRACATI </w:t>
      </w:r>
    </w:p>
    <w:p w:rsidR="004B29A0" w:rsidRPr="00ED11C0" w:rsidRDefault="004B29A0" w:rsidP="004B29A0">
      <w:pPr>
        <w:spacing w:after="0" w:line="240" w:lineRule="auto"/>
        <w:rPr>
          <w:b/>
          <w:sz w:val="20"/>
          <w:szCs w:val="20"/>
        </w:rPr>
      </w:pPr>
      <w:r>
        <w:rPr>
          <w:b/>
          <w:sz w:val="20"/>
          <w:szCs w:val="20"/>
        </w:rPr>
        <w:t xml:space="preserve">           </w:t>
      </w:r>
      <w:r w:rsidR="004B48C0">
        <w:rPr>
          <w:b/>
          <w:sz w:val="20"/>
          <w:szCs w:val="20"/>
        </w:rPr>
        <w:t xml:space="preserve">   </w:t>
      </w:r>
      <w:r>
        <w:rPr>
          <w:b/>
          <w:sz w:val="20"/>
          <w:szCs w:val="20"/>
        </w:rPr>
        <w:t xml:space="preserve">     201</w:t>
      </w:r>
      <w:r w:rsidR="0089647E">
        <w:rPr>
          <w:b/>
          <w:sz w:val="20"/>
          <w:szCs w:val="20"/>
        </w:rPr>
        <w:t>5</w:t>
      </w:r>
      <w:r>
        <w:rPr>
          <w:b/>
          <w:sz w:val="20"/>
          <w:szCs w:val="20"/>
        </w:rPr>
        <w:t xml:space="preserve"> -201</w:t>
      </w:r>
      <w:r w:rsidR="0089647E">
        <w:rPr>
          <w:b/>
          <w:sz w:val="20"/>
          <w:szCs w:val="20"/>
        </w:rPr>
        <w:t>6</w:t>
      </w:r>
      <w:r>
        <w:rPr>
          <w:b/>
          <w:sz w:val="20"/>
          <w:szCs w:val="20"/>
        </w:rPr>
        <w:t xml:space="preserve"> </w:t>
      </w:r>
      <w:r w:rsidRPr="00ED11C0">
        <w:rPr>
          <w:b/>
          <w:sz w:val="20"/>
          <w:szCs w:val="20"/>
        </w:rPr>
        <w:t xml:space="preserve">MİLYON DOLAR </w:t>
      </w:r>
    </w:p>
    <w:tbl>
      <w:tblPr>
        <w:tblStyle w:val="TabloKlavuzu"/>
        <w:tblW w:w="4638" w:type="dxa"/>
        <w:tblInd w:w="-5" w:type="dxa"/>
        <w:tblLayout w:type="fixed"/>
        <w:tblLook w:val="04A0" w:firstRow="1" w:lastRow="0" w:firstColumn="1" w:lastColumn="0" w:noHBand="0" w:noVBand="1"/>
      </w:tblPr>
      <w:tblGrid>
        <w:gridCol w:w="2109"/>
        <w:gridCol w:w="854"/>
        <w:gridCol w:w="873"/>
        <w:gridCol w:w="802"/>
      </w:tblGrid>
      <w:tr w:rsidR="004B29A0" w:rsidTr="00E866DB">
        <w:trPr>
          <w:trHeight w:val="786"/>
        </w:trPr>
        <w:tc>
          <w:tcPr>
            <w:tcW w:w="2109" w:type="dxa"/>
            <w:shd w:val="clear" w:color="auto" w:fill="D9D9D9" w:themeFill="background1" w:themeFillShade="D9"/>
            <w:vAlign w:val="center"/>
          </w:tcPr>
          <w:p w:rsidR="004B29A0" w:rsidRPr="00ED11C0" w:rsidRDefault="004B29A0" w:rsidP="00E866DB">
            <w:pPr>
              <w:pStyle w:val="NormalWeb"/>
              <w:spacing w:before="0" w:beforeAutospacing="0" w:after="0" w:afterAutospacing="0"/>
              <w:jc w:val="center"/>
              <w:textAlignment w:val="bottom"/>
              <w:rPr>
                <w:rFonts w:ascii="Calibri" w:hAnsi="Calibri" w:cs="Arial"/>
                <w:b/>
                <w:bCs/>
                <w:color w:val="000000"/>
                <w:kern w:val="24"/>
                <w:sz w:val="16"/>
                <w:szCs w:val="16"/>
              </w:rPr>
            </w:pPr>
            <w:r>
              <w:rPr>
                <w:rFonts w:ascii="Calibri" w:hAnsi="Calibri" w:cs="Arial"/>
                <w:b/>
                <w:bCs/>
                <w:color w:val="000000"/>
                <w:kern w:val="24"/>
                <w:sz w:val="16"/>
                <w:szCs w:val="16"/>
              </w:rPr>
              <w:t>SEKTÖRLER</w:t>
            </w:r>
          </w:p>
        </w:tc>
        <w:tc>
          <w:tcPr>
            <w:tcW w:w="854" w:type="dxa"/>
            <w:shd w:val="clear" w:color="auto" w:fill="D9D9D9" w:themeFill="background1" w:themeFillShade="D9"/>
          </w:tcPr>
          <w:p w:rsidR="008D0406" w:rsidRDefault="008D0406" w:rsidP="008D0406">
            <w:pPr>
              <w:jc w:val="center"/>
              <w:rPr>
                <w:b/>
                <w:sz w:val="16"/>
                <w:szCs w:val="16"/>
              </w:rPr>
            </w:pPr>
          </w:p>
          <w:p w:rsidR="00BE61C0" w:rsidRDefault="004B29A0" w:rsidP="00BE61C0">
            <w:pPr>
              <w:jc w:val="center"/>
              <w:rPr>
                <w:b/>
                <w:sz w:val="16"/>
                <w:szCs w:val="16"/>
              </w:rPr>
            </w:pPr>
            <w:r>
              <w:rPr>
                <w:b/>
                <w:sz w:val="16"/>
                <w:szCs w:val="16"/>
              </w:rPr>
              <w:t>201</w:t>
            </w:r>
            <w:r w:rsidR="00BE61C0">
              <w:rPr>
                <w:b/>
                <w:sz w:val="16"/>
                <w:szCs w:val="16"/>
              </w:rPr>
              <w:t>5</w:t>
            </w:r>
          </w:p>
          <w:p w:rsidR="004B29A0" w:rsidRPr="009F0DCA" w:rsidRDefault="00BE61C0" w:rsidP="008028D4">
            <w:pPr>
              <w:jc w:val="center"/>
              <w:rPr>
                <w:b/>
                <w:sz w:val="16"/>
                <w:szCs w:val="16"/>
              </w:rPr>
            </w:pPr>
            <w:r>
              <w:rPr>
                <w:b/>
                <w:sz w:val="16"/>
                <w:szCs w:val="16"/>
              </w:rPr>
              <w:t>OCAK</w:t>
            </w:r>
            <w:r w:rsidR="00E866DB">
              <w:rPr>
                <w:b/>
                <w:sz w:val="16"/>
                <w:szCs w:val="16"/>
              </w:rPr>
              <w:t>-</w:t>
            </w:r>
            <w:r w:rsidR="008028D4">
              <w:rPr>
                <w:b/>
                <w:sz w:val="16"/>
                <w:szCs w:val="16"/>
              </w:rPr>
              <w:t xml:space="preserve">NİSAN </w:t>
            </w:r>
          </w:p>
        </w:tc>
        <w:tc>
          <w:tcPr>
            <w:tcW w:w="873" w:type="dxa"/>
            <w:shd w:val="clear" w:color="auto" w:fill="D9D9D9" w:themeFill="background1" w:themeFillShade="D9"/>
          </w:tcPr>
          <w:p w:rsidR="008D0406" w:rsidRDefault="008D0406" w:rsidP="004A7BD3">
            <w:pPr>
              <w:jc w:val="center"/>
              <w:rPr>
                <w:b/>
                <w:sz w:val="16"/>
                <w:szCs w:val="16"/>
              </w:rPr>
            </w:pPr>
          </w:p>
          <w:p w:rsidR="004B29A0" w:rsidRDefault="004B29A0" w:rsidP="004A7BD3">
            <w:pPr>
              <w:jc w:val="center"/>
              <w:rPr>
                <w:b/>
                <w:sz w:val="16"/>
                <w:szCs w:val="16"/>
              </w:rPr>
            </w:pPr>
            <w:r>
              <w:rPr>
                <w:b/>
                <w:sz w:val="16"/>
                <w:szCs w:val="16"/>
              </w:rPr>
              <w:t>201</w:t>
            </w:r>
            <w:r w:rsidR="00BE61C0">
              <w:rPr>
                <w:b/>
                <w:sz w:val="16"/>
                <w:szCs w:val="16"/>
              </w:rPr>
              <w:t>6 OCAK</w:t>
            </w:r>
            <w:r w:rsidR="00E866DB">
              <w:rPr>
                <w:b/>
                <w:sz w:val="16"/>
                <w:szCs w:val="16"/>
              </w:rPr>
              <w:t>-</w:t>
            </w:r>
          </w:p>
          <w:p w:rsidR="004B29A0" w:rsidRPr="009F0DCA" w:rsidRDefault="008028D4" w:rsidP="008028D4">
            <w:pPr>
              <w:jc w:val="center"/>
              <w:rPr>
                <w:b/>
                <w:sz w:val="16"/>
                <w:szCs w:val="16"/>
              </w:rPr>
            </w:pPr>
            <w:r>
              <w:rPr>
                <w:b/>
                <w:sz w:val="16"/>
                <w:szCs w:val="16"/>
              </w:rPr>
              <w:t xml:space="preserve">NİSAN </w:t>
            </w:r>
          </w:p>
        </w:tc>
        <w:tc>
          <w:tcPr>
            <w:tcW w:w="802" w:type="dxa"/>
            <w:tcBorders>
              <w:bottom w:val="single" w:sz="4" w:space="0" w:color="000000" w:themeColor="text1"/>
            </w:tcBorders>
            <w:shd w:val="clear" w:color="auto" w:fill="D9D9D9" w:themeFill="background1" w:themeFillShade="D9"/>
          </w:tcPr>
          <w:p w:rsidR="004B29A0" w:rsidRDefault="004B29A0" w:rsidP="004A7BD3">
            <w:pPr>
              <w:jc w:val="center"/>
              <w:rPr>
                <w:b/>
                <w:sz w:val="16"/>
                <w:szCs w:val="16"/>
              </w:rPr>
            </w:pPr>
          </w:p>
          <w:p w:rsidR="004B29A0" w:rsidRPr="009F0DCA" w:rsidRDefault="004B29A0" w:rsidP="004A7BD3">
            <w:pPr>
              <w:jc w:val="center"/>
              <w:rPr>
                <w:b/>
                <w:sz w:val="16"/>
                <w:szCs w:val="16"/>
              </w:rPr>
            </w:pPr>
            <w:r>
              <w:rPr>
                <w:b/>
                <w:sz w:val="16"/>
                <w:szCs w:val="16"/>
              </w:rPr>
              <w:t>% DEĞ</w:t>
            </w:r>
          </w:p>
        </w:tc>
      </w:tr>
      <w:tr w:rsidR="00C06ABE" w:rsidRPr="00C06913"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ALÇI</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14,8</w:t>
            </w:r>
          </w:p>
        </w:tc>
        <w:tc>
          <w:tcPr>
            <w:tcW w:w="873" w:type="dxa"/>
            <w:tcBorders>
              <w:top w:val="single" w:sz="4" w:space="0" w:color="auto"/>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9,3</w:t>
            </w:r>
          </w:p>
        </w:tc>
        <w:tc>
          <w:tcPr>
            <w:tcW w:w="802" w:type="dxa"/>
            <w:tcBorders>
              <w:top w:val="single" w:sz="4" w:space="0" w:color="auto"/>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-37,5</w:t>
            </w:r>
          </w:p>
        </w:tc>
      </w:tr>
      <w:tr w:rsidR="00C06ABE" w:rsidRPr="00C06913"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ÇİMENTO</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199,3</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179,7</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-9,9</w:t>
            </w:r>
          </w:p>
        </w:tc>
      </w:tr>
      <w:tr w:rsidR="00C06ABE" w:rsidRPr="00C06913"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BOYALAR VE VERNİKLER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124,2</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104,4</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-15,9</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PLASTİK İNŞAAT MALZEMELERİ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380,7</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318,0</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-16,5</w:t>
            </w:r>
          </w:p>
        </w:tc>
      </w:tr>
      <w:tr w:rsidR="00C06ABE" w:rsidRPr="00C06913" w:rsidTr="00F01D0A">
        <w:trPr>
          <w:trHeight w:val="484"/>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AĞAÇTAN İNŞAAT MALZEMELERİ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167,5</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138,7</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-17,2</w:t>
            </w:r>
          </w:p>
        </w:tc>
      </w:tr>
      <w:tr w:rsidR="00C06ABE" w:rsidRPr="00C06913" w:rsidTr="00F01D0A">
        <w:trPr>
          <w:trHeight w:val="254"/>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DUVAR KAĞITLARI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2,3</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1,1</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-51,1</w:t>
            </w:r>
          </w:p>
        </w:tc>
      </w:tr>
      <w:tr w:rsidR="00C06ABE" w:rsidRPr="00C06913" w:rsidTr="00F01D0A">
        <w:trPr>
          <w:trHeight w:val="484"/>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İŞLENMİŞ TAŞLAR (MERMER, GRANİT)</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337,1</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308,0</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-8,6</w:t>
            </w:r>
          </w:p>
        </w:tc>
      </w:tr>
      <w:tr w:rsidR="00C06ABE" w:rsidRPr="00C06913"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MİNERAL YÜNLER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6,6</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6,5</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-0,7</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ASFALT, ALÇI, ÇİMENTO VE BETONDAN EŞYA</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37,2</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33,6</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-9,6</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TUĞLALAR, KAROLAR, KİREMİTLER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2,3</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1,9</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-17,9</w:t>
            </w:r>
          </w:p>
        </w:tc>
      </w:tr>
      <w:tr w:rsidR="00C06ABE" w:rsidRPr="00C06913"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SERAMİK KAPLAMALAR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165,6</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177,5</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7,2</w:t>
            </w:r>
          </w:p>
        </w:tc>
      </w:tr>
      <w:tr w:rsidR="00C06ABE" w:rsidRPr="00C06913"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SERAMİK SAĞLIK GEREÇLERİ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65,2</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71,2</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9,2</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lang w:val="pt-BR"/>
              </w:rPr>
              <w:t>DÜZ CAM, YALITIM CAMI, CAM TUĞLA</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41,2</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38,2</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-7,3</w:t>
            </w:r>
          </w:p>
        </w:tc>
      </w:tr>
      <w:tr w:rsidR="00C06ABE" w:rsidRPr="00C06913"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CAM YÜNÜ</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31,6</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29,7</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-6,0</w:t>
            </w:r>
          </w:p>
        </w:tc>
      </w:tr>
      <w:tr w:rsidR="00C06ABE" w:rsidRPr="00C06913" w:rsidTr="00F01D0A">
        <w:trPr>
          <w:trHeight w:val="509"/>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54" w:lineRule="atLeast"/>
              <w:textAlignment w:val="bottom"/>
              <w:rPr>
                <w:rFonts w:ascii="Arial" w:hAnsi="Arial" w:cs="Arial"/>
                <w:sz w:val="16"/>
                <w:szCs w:val="16"/>
              </w:rPr>
            </w:pPr>
            <w:r w:rsidRPr="00C06913">
              <w:rPr>
                <w:rFonts w:ascii="Calibri" w:hAnsi="Calibri" w:cs="Arial"/>
                <w:b/>
                <w:bCs/>
                <w:color w:val="000000"/>
                <w:kern w:val="24"/>
                <w:sz w:val="16"/>
                <w:szCs w:val="16"/>
              </w:rPr>
              <w:t>DEMİR ÇELİK ÇUBUK, PROFİL,  TELLER VE ÇİVİ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1.653,6</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1.111,0</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-32,8</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ÇELİKTEN BORU VE BORU BAĞLANTI PARÇA</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529,8</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400,8</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-24,4</w:t>
            </w:r>
          </w:p>
        </w:tc>
      </w:tr>
      <w:tr w:rsidR="00C06ABE" w:rsidRPr="00C06913" w:rsidTr="00F01D0A">
        <w:trPr>
          <w:trHeight w:val="484"/>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ÇELİKTEN İNŞAAT AKSAMI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430,3</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335,0</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-22,2</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 VİDA, CİVATA SOMUN</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108,5</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116,4</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7,3</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ÇELİKTEN RADYATÖRLER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119,6</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109,5</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-8,4</w:t>
            </w:r>
          </w:p>
        </w:tc>
      </w:tr>
      <w:tr w:rsidR="00C06ABE" w:rsidRPr="00C06913" w:rsidTr="00F01D0A">
        <w:trPr>
          <w:trHeight w:val="484"/>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 SAĞLIK GEREÇLERİ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21,1</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21,9</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4,2</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ALÜMİNYUMDAN İNŞAAT MALZEMESİ VE AKSAMI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273,0</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266,9</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-2,2</w:t>
            </w:r>
          </w:p>
        </w:tc>
      </w:tr>
      <w:tr w:rsidR="00C06ABE" w:rsidRPr="00C06913"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ALÜMİNYUMDAN SAĞLIK GEREÇLERİ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39,9</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40,5</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1,6</w:t>
            </w:r>
          </w:p>
        </w:tc>
      </w:tr>
      <w:tr w:rsidR="00C06ABE" w:rsidRPr="00C06913" w:rsidTr="00F01D0A">
        <w:trPr>
          <w:trHeight w:val="484"/>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KİLİTLER VE DONANIM EŞYASI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172,0</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178,9</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4,0</w:t>
            </w:r>
          </w:p>
        </w:tc>
      </w:tr>
      <w:tr w:rsidR="00C06ABE" w:rsidRPr="00744411" w:rsidTr="00F01D0A">
        <w:trPr>
          <w:trHeight w:val="496"/>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ISITMA VE SOĞUTMA CİHAZLARI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216,9</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205,4</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-5,3</w:t>
            </w:r>
          </w:p>
        </w:tc>
      </w:tr>
      <w:tr w:rsidR="00C06ABE" w:rsidRPr="00744411"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ASANSÖRLER VE LİFTLER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12,9</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13,5</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4,3</w:t>
            </w:r>
          </w:p>
        </w:tc>
      </w:tr>
      <w:tr w:rsidR="00C06ABE" w:rsidRPr="00744411"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MUSLUKLAR VE VANALAR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113,4</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102,9</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-9,2</w:t>
            </w:r>
          </w:p>
        </w:tc>
      </w:tr>
      <w:tr w:rsidR="00C06ABE" w:rsidRPr="00744411"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ELEKTRİK MALZEMELERİ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162,2</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146,9</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-9,4</w:t>
            </w:r>
          </w:p>
        </w:tc>
      </w:tr>
      <w:tr w:rsidR="00C06ABE" w:rsidRPr="00744411" w:rsidTr="00F01D0A">
        <w:trPr>
          <w:trHeight w:val="254"/>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YALITIMLI KABLOLAR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452,3</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405,9</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-10,2</w:t>
            </w:r>
          </w:p>
        </w:tc>
      </w:tr>
      <w:tr w:rsidR="00C06ABE" w:rsidRPr="00744411"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AYDINLATMA CİHAZLARI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80,5</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90,1</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11,9</w:t>
            </w:r>
          </w:p>
        </w:tc>
      </w:tr>
      <w:tr w:rsidR="00C06ABE" w:rsidRPr="00744411" w:rsidTr="00F01D0A">
        <w:trPr>
          <w:trHeight w:val="242"/>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PREFABRİK YAPILAR</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84,9</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color w:val="000000"/>
                <w:sz w:val="16"/>
                <w:szCs w:val="16"/>
              </w:rPr>
            </w:pPr>
            <w:r w:rsidRPr="00C06ABE">
              <w:rPr>
                <w:rFonts w:ascii="Calibri" w:hAnsi="Calibri"/>
                <w:b/>
                <w:color w:val="000000"/>
                <w:sz w:val="16"/>
                <w:szCs w:val="16"/>
              </w:rPr>
              <w:t>66,7</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color w:val="000000"/>
                <w:sz w:val="16"/>
                <w:szCs w:val="16"/>
              </w:rPr>
            </w:pPr>
            <w:r w:rsidRPr="00C06ABE">
              <w:rPr>
                <w:rFonts w:ascii="Calibri" w:hAnsi="Calibri"/>
                <w:b/>
                <w:color w:val="000000"/>
                <w:sz w:val="16"/>
                <w:szCs w:val="16"/>
              </w:rPr>
              <w:t>-21,4</w:t>
            </w:r>
          </w:p>
        </w:tc>
      </w:tr>
      <w:tr w:rsidR="00C06ABE" w:rsidRPr="00744411" w:rsidTr="00F01D0A">
        <w:trPr>
          <w:trHeight w:val="267"/>
        </w:trPr>
        <w:tc>
          <w:tcPr>
            <w:tcW w:w="2109" w:type="dxa"/>
            <w:shd w:val="clear" w:color="auto" w:fill="D9D9D9" w:themeFill="background1" w:themeFillShade="D9"/>
            <w:vAlign w:val="bottom"/>
          </w:tcPr>
          <w:p w:rsidR="00C06ABE" w:rsidRPr="00C06913" w:rsidRDefault="00C06ABE" w:rsidP="00C06ABE">
            <w:pPr>
              <w:pStyle w:val="NormalWeb"/>
              <w:spacing w:before="0" w:beforeAutospacing="0" w:after="0" w:afterAutospacing="0" w:line="266" w:lineRule="atLeast"/>
              <w:textAlignment w:val="bottom"/>
              <w:rPr>
                <w:rFonts w:ascii="Arial" w:hAnsi="Arial" w:cs="Arial"/>
                <w:sz w:val="16"/>
                <w:szCs w:val="16"/>
              </w:rPr>
            </w:pPr>
            <w:r w:rsidRPr="00C06913">
              <w:rPr>
                <w:rFonts w:ascii="Calibri" w:hAnsi="Calibri" w:cs="Arial"/>
                <w:b/>
                <w:bCs/>
                <w:color w:val="000000"/>
                <w:kern w:val="24"/>
                <w:sz w:val="16"/>
                <w:szCs w:val="16"/>
              </w:rPr>
              <w:t>İNŞAAT MALZEMELERİ</w:t>
            </w:r>
          </w:p>
        </w:tc>
        <w:tc>
          <w:tcPr>
            <w:tcW w:w="854" w:type="dxa"/>
            <w:tcBorders>
              <w:top w:val="nil"/>
              <w:left w:val="single" w:sz="4" w:space="0" w:color="auto"/>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bCs/>
                <w:color w:val="000000"/>
                <w:sz w:val="16"/>
                <w:szCs w:val="16"/>
              </w:rPr>
            </w:pPr>
            <w:r w:rsidRPr="00C06ABE">
              <w:rPr>
                <w:rFonts w:ascii="Calibri" w:hAnsi="Calibri"/>
                <w:b/>
                <w:bCs/>
                <w:color w:val="000000"/>
                <w:sz w:val="16"/>
                <w:szCs w:val="16"/>
              </w:rPr>
              <w:t>6.046,4</w:t>
            </w:r>
          </w:p>
        </w:tc>
        <w:tc>
          <w:tcPr>
            <w:tcW w:w="873"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right"/>
              <w:rPr>
                <w:rFonts w:ascii="Calibri" w:hAnsi="Calibri"/>
                <w:b/>
                <w:bCs/>
                <w:color w:val="000000"/>
                <w:sz w:val="16"/>
                <w:szCs w:val="16"/>
              </w:rPr>
            </w:pPr>
            <w:r w:rsidRPr="00C06ABE">
              <w:rPr>
                <w:rFonts w:ascii="Calibri" w:hAnsi="Calibri"/>
                <w:b/>
                <w:bCs/>
                <w:color w:val="000000"/>
                <w:sz w:val="16"/>
                <w:szCs w:val="16"/>
              </w:rPr>
              <w:t>5.030,3</w:t>
            </w:r>
          </w:p>
        </w:tc>
        <w:tc>
          <w:tcPr>
            <w:tcW w:w="802" w:type="dxa"/>
            <w:tcBorders>
              <w:top w:val="nil"/>
              <w:left w:val="nil"/>
              <w:bottom w:val="single" w:sz="4" w:space="0" w:color="auto"/>
              <w:right w:val="single" w:sz="4" w:space="0" w:color="auto"/>
            </w:tcBorders>
            <w:shd w:val="clear" w:color="auto" w:fill="auto"/>
            <w:vAlign w:val="bottom"/>
          </w:tcPr>
          <w:p w:rsidR="00C06ABE" w:rsidRPr="00C06ABE" w:rsidRDefault="00C06ABE" w:rsidP="00C06ABE">
            <w:pPr>
              <w:jc w:val="center"/>
              <w:rPr>
                <w:rFonts w:ascii="Calibri" w:hAnsi="Calibri"/>
                <w:b/>
                <w:bCs/>
                <w:color w:val="000000"/>
                <w:sz w:val="16"/>
                <w:szCs w:val="16"/>
              </w:rPr>
            </w:pPr>
            <w:r w:rsidRPr="00C06ABE">
              <w:rPr>
                <w:rFonts w:ascii="Calibri" w:hAnsi="Calibri"/>
                <w:b/>
                <w:bCs/>
                <w:color w:val="000000"/>
                <w:sz w:val="16"/>
                <w:szCs w:val="16"/>
              </w:rPr>
              <w:t>-16,8</w:t>
            </w:r>
          </w:p>
        </w:tc>
      </w:tr>
    </w:tbl>
    <w:p w:rsidR="004B29A0" w:rsidRPr="004F6EB9" w:rsidRDefault="004B29A0" w:rsidP="004F6EB9">
      <w:pPr>
        <w:pStyle w:val="AralkYok"/>
        <w:jc w:val="both"/>
        <w:rPr>
          <w:b/>
        </w:rPr>
      </w:pPr>
      <w:r w:rsidRPr="004F6EB9">
        <w:rPr>
          <w:b/>
        </w:rPr>
        <w:t xml:space="preserve">Çalışmada yer alan tüm dış ticaret verilerinin sayısal kaynağı Türkiye İstatistik Kurumu’dur. </w:t>
      </w:r>
    </w:p>
    <w:p w:rsidR="00E866DB" w:rsidRDefault="00E866DB" w:rsidP="004B29A0">
      <w:pPr>
        <w:spacing w:after="0" w:line="240" w:lineRule="auto"/>
        <w:rPr>
          <w:b/>
          <w:sz w:val="20"/>
          <w:szCs w:val="20"/>
        </w:rPr>
      </w:pPr>
    </w:p>
    <w:p w:rsidR="004B29A0" w:rsidRPr="00E2611A" w:rsidRDefault="00D1100A" w:rsidP="004B29A0">
      <w:pPr>
        <w:spacing w:after="0" w:line="240" w:lineRule="auto"/>
        <w:rPr>
          <w:b/>
          <w:sz w:val="20"/>
          <w:szCs w:val="20"/>
        </w:rPr>
      </w:pPr>
      <w:r>
        <w:rPr>
          <w:b/>
          <w:sz w:val="20"/>
          <w:szCs w:val="20"/>
        </w:rPr>
        <w:t xml:space="preserve">  </w:t>
      </w:r>
      <w:r w:rsidR="004B29A0" w:rsidRPr="00E2611A">
        <w:rPr>
          <w:b/>
          <w:sz w:val="20"/>
          <w:szCs w:val="20"/>
        </w:rPr>
        <w:t>TABLO.</w:t>
      </w:r>
      <w:r w:rsidR="004B48C0">
        <w:rPr>
          <w:b/>
          <w:sz w:val="20"/>
          <w:szCs w:val="20"/>
        </w:rPr>
        <w:t>11</w:t>
      </w:r>
      <w:r w:rsidR="00430A20">
        <w:rPr>
          <w:b/>
          <w:sz w:val="20"/>
          <w:szCs w:val="20"/>
        </w:rPr>
        <w:t xml:space="preserve"> </w:t>
      </w:r>
      <w:r w:rsidR="004B29A0" w:rsidRPr="00E2611A">
        <w:rPr>
          <w:b/>
          <w:sz w:val="20"/>
          <w:szCs w:val="20"/>
        </w:rPr>
        <w:t>İNŞAAT MALZEMELERİ İTHALATI</w:t>
      </w:r>
    </w:p>
    <w:p w:rsidR="004B29A0" w:rsidRPr="00E2611A" w:rsidRDefault="004B29A0" w:rsidP="004B29A0">
      <w:pPr>
        <w:spacing w:after="0" w:line="240" w:lineRule="auto"/>
        <w:rPr>
          <w:b/>
          <w:sz w:val="20"/>
          <w:szCs w:val="20"/>
        </w:rPr>
      </w:pPr>
      <w:r>
        <w:rPr>
          <w:b/>
          <w:sz w:val="20"/>
          <w:szCs w:val="20"/>
        </w:rPr>
        <w:t xml:space="preserve">                 </w:t>
      </w:r>
      <w:r w:rsidR="004B48C0">
        <w:rPr>
          <w:b/>
          <w:sz w:val="20"/>
          <w:szCs w:val="20"/>
        </w:rPr>
        <w:t xml:space="preserve">   </w:t>
      </w:r>
      <w:r>
        <w:rPr>
          <w:b/>
          <w:sz w:val="20"/>
          <w:szCs w:val="20"/>
        </w:rPr>
        <w:t>201</w:t>
      </w:r>
      <w:r w:rsidR="0089647E">
        <w:rPr>
          <w:b/>
          <w:sz w:val="20"/>
          <w:szCs w:val="20"/>
        </w:rPr>
        <w:t>5</w:t>
      </w:r>
      <w:r>
        <w:rPr>
          <w:b/>
          <w:sz w:val="20"/>
          <w:szCs w:val="20"/>
        </w:rPr>
        <w:t>-201</w:t>
      </w:r>
      <w:r w:rsidR="0089647E">
        <w:rPr>
          <w:b/>
          <w:sz w:val="20"/>
          <w:szCs w:val="20"/>
        </w:rPr>
        <w:t>6</w:t>
      </w:r>
      <w:r>
        <w:rPr>
          <w:b/>
          <w:sz w:val="20"/>
          <w:szCs w:val="20"/>
        </w:rPr>
        <w:t xml:space="preserve"> </w:t>
      </w:r>
      <w:r w:rsidRPr="00E2611A">
        <w:rPr>
          <w:b/>
          <w:sz w:val="20"/>
          <w:szCs w:val="20"/>
        </w:rPr>
        <w:t xml:space="preserve">MİLYON DOLAR </w:t>
      </w:r>
    </w:p>
    <w:tbl>
      <w:tblPr>
        <w:tblStyle w:val="TabloKlavuzu"/>
        <w:tblW w:w="4462" w:type="dxa"/>
        <w:tblInd w:w="108" w:type="dxa"/>
        <w:tblLayout w:type="fixed"/>
        <w:tblLook w:val="04A0" w:firstRow="1" w:lastRow="0" w:firstColumn="1" w:lastColumn="0" w:noHBand="0" w:noVBand="1"/>
      </w:tblPr>
      <w:tblGrid>
        <w:gridCol w:w="2127"/>
        <w:gridCol w:w="752"/>
        <w:gridCol w:w="893"/>
        <w:gridCol w:w="690"/>
      </w:tblGrid>
      <w:tr w:rsidR="004B29A0" w:rsidRPr="00C06913" w:rsidTr="00F74BD0">
        <w:trPr>
          <w:trHeight w:val="645"/>
        </w:trPr>
        <w:tc>
          <w:tcPr>
            <w:tcW w:w="2127" w:type="dxa"/>
            <w:shd w:val="clear" w:color="auto" w:fill="D9D9D9" w:themeFill="background1" w:themeFillShade="D9"/>
            <w:vAlign w:val="center"/>
          </w:tcPr>
          <w:p w:rsidR="004B29A0" w:rsidRDefault="004B29A0" w:rsidP="00E866DB">
            <w:pPr>
              <w:pStyle w:val="NormalWeb"/>
              <w:spacing w:before="0" w:beforeAutospacing="0" w:after="0" w:afterAutospacing="0"/>
              <w:jc w:val="center"/>
              <w:textAlignment w:val="bottom"/>
              <w:rPr>
                <w:rFonts w:ascii="Calibri" w:hAnsi="Calibri" w:cs="Arial"/>
                <w:b/>
                <w:bCs/>
                <w:color w:val="000000"/>
                <w:kern w:val="24"/>
                <w:sz w:val="16"/>
                <w:szCs w:val="16"/>
              </w:rPr>
            </w:pPr>
          </w:p>
          <w:p w:rsidR="004B29A0" w:rsidRPr="009F0DCA" w:rsidRDefault="004B29A0" w:rsidP="00E866DB">
            <w:pPr>
              <w:pStyle w:val="NormalWeb"/>
              <w:spacing w:before="0" w:beforeAutospacing="0" w:after="0" w:afterAutospacing="0"/>
              <w:jc w:val="center"/>
              <w:textAlignment w:val="bottom"/>
              <w:rPr>
                <w:rFonts w:ascii="Calibri" w:hAnsi="Calibri" w:cs="Arial"/>
                <w:b/>
                <w:bCs/>
                <w:color w:val="000000"/>
                <w:kern w:val="24"/>
                <w:sz w:val="16"/>
                <w:szCs w:val="16"/>
              </w:rPr>
            </w:pPr>
            <w:r w:rsidRPr="009F0DCA">
              <w:rPr>
                <w:rFonts w:ascii="Calibri" w:hAnsi="Calibri" w:cs="Arial"/>
                <w:b/>
                <w:bCs/>
                <w:color w:val="000000"/>
                <w:kern w:val="24"/>
                <w:sz w:val="16"/>
                <w:szCs w:val="16"/>
              </w:rPr>
              <w:t>SEKTÖRLER</w:t>
            </w:r>
          </w:p>
        </w:tc>
        <w:tc>
          <w:tcPr>
            <w:tcW w:w="752" w:type="dxa"/>
            <w:shd w:val="clear" w:color="auto" w:fill="D9D9D9" w:themeFill="background1" w:themeFillShade="D9"/>
          </w:tcPr>
          <w:p w:rsidR="008D0406" w:rsidRDefault="008D0406" w:rsidP="004A7BD3">
            <w:pPr>
              <w:jc w:val="center"/>
              <w:rPr>
                <w:rFonts w:ascii="Calibri" w:hAnsi="Calibri"/>
                <w:b/>
                <w:sz w:val="16"/>
                <w:szCs w:val="16"/>
              </w:rPr>
            </w:pPr>
          </w:p>
          <w:p w:rsidR="004B29A0" w:rsidRPr="000A5EA8" w:rsidRDefault="004B29A0" w:rsidP="008028D4">
            <w:pPr>
              <w:jc w:val="center"/>
              <w:rPr>
                <w:rFonts w:ascii="Calibri" w:hAnsi="Calibri"/>
                <w:b/>
                <w:sz w:val="16"/>
                <w:szCs w:val="16"/>
              </w:rPr>
            </w:pPr>
            <w:r w:rsidRPr="000A5EA8">
              <w:rPr>
                <w:rFonts w:ascii="Calibri" w:hAnsi="Calibri"/>
                <w:b/>
                <w:sz w:val="16"/>
                <w:szCs w:val="16"/>
              </w:rPr>
              <w:t>201</w:t>
            </w:r>
            <w:r w:rsidR="00566885">
              <w:rPr>
                <w:rFonts w:ascii="Calibri" w:hAnsi="Calibri"/>
                <w:b/>
                <w:sz w:val="16"/>
                <w:szCs w:val="16"/>
              </w:rPr>
              <w:t>5 OCAK</w:t>
            </w:r>
            <w:r w:rsidR="00E866DB">
              <w:rPr>
                <w:rFonts w:ascii="Calibri" w:hAnsi="Calibri"/>
                <w:b/>
                <w:sz w:val="16"/>
                <w:szCs w:val="16"/>
              </w:rPr>
              <w:t>-</w:t>
            </w:r>
            <w:r w:rsidR="008028D4">
              <w:rPr>
                <w:rFonts w:ascii="Calibri" w:hAnsi="Calibri"/>
                <w:b/>
                <w:sz w:val="16"/>
                <w:szCs w:val="16"/>
              </w:rPr>
              <w:t>NİSAN</w:t>
            </w:r>
          </w:p>
        </w:tc>
        <w:tc>
          <w:tcPr>
            <w:tcW w:w="893" w:type="dxa"/>
            <w:shd w:val="clear" w:color="auto" w:fill="D9D9D9" w:themeFill="background1" w:themeFillShade="D9"/>
          </w:tcPr>
          <w:p w:rsidR="008D0406" w:rsidRDefault="008D0406" w:rsidP="008D0406">
            <w:pPr>
              <w:pStyle w:val="NormalWeb"/>
              <w:spacing w:before="0" w:beforeAutospacing="0" w:after="0" w:afterAutospacing="0"/>
              <w:jc w:val="center"/>
              <w:textAlignment w:val="bottom"/>
              <w:rPr>
                <w:rFonts w:ascii="Calibri" w:hAnsi="Calibri" w:cs="Arial"/>
                <w:b/>
                <w:bCs/>
                <w:color w:val="000000"/>
                <w:kern w:val="24"/>
                <w:sz w:val="16"/>
                <w:szCs w:val="16"/>
              </w:rPr>
            </w:pPr>
          </w:p>
          <w:p w:rsidR="004B29A0" w:rsidRPr="009F0DCA" w:rsidRDefault="004B29A0" w:rsidP="008028D4">
            <w:pPr>
              <w:pStyle w:val="NormalWeb"/>
              <w:spacing w:before="0" w:beforeAutospacing="0" w:after="0" w:afterAutospacing="0"/>
              <w:jc w:val="center"/>
              <w:textAlignment w:val="bottom"/>
              <w:rPr>
                <w:rFonts w:ascii="Calibri" w:hAnsi="Calibri" w:cs="Arial"/>
                <w:b/>
                <w:bCs/>
                <w:color w:val="000000"/>
                <w:kern w:val="24"/>
                <w:sz w:val="16"/>
                <w:szCs w:val="16"/>
              </w:rPr>
            </w:pPr>
            <w:r w:rsidRPr="009F0DCA">
              <w:rPr>
                <w:rFonts w:ascii="Calibri" w:hAnsi="Calibri" w:cs="Arial"/>
                <w:b/>
                <w:bCs/>
                <w:color w:val="000000"/>
                <w:kern w:val="24"/>
                <w:sz w:val="16"/>
                <w:szCs w:val="16"/>
              </w:rPr>
              <w:t>201</w:t>
            </w:r>
            <w:r w:rsidR="00566885">
              <w:rPr>
                <w:rFonts w:ascii="Calibri" w:hAnsi="Calibri" w:cs="Arial"/>
                <w:b/>
                <w:bCs/>
                <w:color w:val="000000"/>
                <w:kern w:val="24"/>
                <w:sz w:val="16"/>
                <w:szCs w:val="16"/>
              </w:rPr>
              <w:t>6 OCAK</w:t>
            </w:r>
            <w:r w:rsidR="00E866DB">
              <w:rPr>
                <w:rFonts w:ascii="Calibri" w:hAnsi="Calibri" w:cs="Arial"/>
                <w:b/>
                <w:bCs/>
                <w:color w:val="000000"/>
                <w:kern w:val="24"/>
                <w:sz w:val="16"/>
                <w:szCs w:val="16"/>
              </w:rPr>
              <w:t>-</w:t>
            </w:r>
            <w:r w:rsidR="008028D4">
              <w:rPr>
                <w:rFonts w:ascii="Calibri" w:hAnsi="Calibri" w:cs="Arial"/>
                <w:b/>
                <w:bCs/>
                <w:color w:val="000000"/>
                <w:kern w:val="24"/>
                <w:sz w:val="16"/>
                <w:szCs w:val="16"/>
              </w:rPr>
              <w:t>NİSAN</w:t>
            </w:r>
          </w:p>
        </w:tc>
        <w:tc>
          <w:tcPr>
            <w:tcW w:w="690" w:type="dxa"/>
            <w:shd w:val="clear" w:color="auto" w:fill="D9D9D9" w:themeFill="background1" w:themeFillShade="D9"/>
          </w:tcPr>
          <w:p w:rsidR="004B29A0" w:rsidRDefault="004B29A0" w:rsidP="004A7BD3">
            <w:pPr>
              <w:pStyle w:val="NormalWeb"/>
              <w:spacing w:before="0" w:beforeAutospacing="0" w:after="0" w:afterAutospacing="0"/>
              <w:jc w:val="center"/>
              <w:textAlignment w:val="bottom"/>
              <w:rPr>
                <w:rFonts w:ascii="Calibri" w:hAnsi="Calibri" w:cs="Arial"/>
                <w:b/>
                <w:bCs/>
                <w:color w:val="000000"/>
                <w:kern w:val="24"/>
                <w:sz w:val="16"/>
                <w:szCs w:val="16"/>
              </w:rPr>
            </w:pPr>
          </w:p>
          <w:p w:rsidR="004B29A0" w:rsidRPr="009F0DCA" w:rsidRDefault="004B29A0" w:rsidP="004A7BD3">
            <w:pPr>
              <w:pStyle w:val="NormalWeb"/>
              <w:spacing w:before="0" w:beforeAutospacing="0" w:after="0" w:afterAutospacing="0"/>
              <w:jc w:val="center"/>
              <w:textAlignment w:val="bottom"/>
              <w:rPr>
                <w:rFonts w:ascii="Calibri" w:hAnsi="Calibri" w:cs="Arial"/>
                <w:b/>
                <w:bCs/>
                <w:color w:val="000000"/>
                <w:kern w:val="24"/>
                <w:sz w:val="16"/>
                <w:szCs w:val="16"/>
              </w:rPr>
            </w:pPr>
            <w:r w:rsidRPr="009F0DCA">
              <w:rPr>
                <w:rFonts w:ascii="Calibri" w:hAnsi="Calibri" w:cs="Arial"/>
                <w:b/>
                <w:bCs/>
                <w:color w:val="000000"/>
                <w:kern w:val="24"/>
                <w:sz w:val="16"/>
                <w:szCs w:val="16"/>
              </w:rPr>
              <w:t>% DEĞ</w:t>
            </w:r>
          </w:p>
        </w:tc>
      </w:tr>
      <w:tr w:rsidR="00971BCE" w:rsidRPr="00C06913" w:rsidTr="00664C47">
        <w:trPr>
          <w:trHeight w:val="233"/>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ALÇI</w:t>
            </w:r>
          </w:p>
        </w:tc>
        <w:tc>
          <w:tcPr>
            <w:tcW w:w="752" w:type="dxa"/>
            <w:tcBorders>
              <w:top w:val="single" w:sz="4" w:space="0" w:color="auto"/>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1,5</w:t>
            </w:r>
          </w:p>
        </w:tc>
        <w:tc>
          <w:tcPr>
            <w:tcW w:w="893" w:type="dxa"/>
            <w:tcBorders>
              <w:top w:val="single" w:sz="4" w:space="0" w:color="auto"/>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2,2</w:t>
            </w:r>
          </w:p>
        </w:tc>
        <w:tc>
          <w:tcPr>
            <w:tcW w:w="690" w:type="dxa"/>
            <w:tcBorders>
              <w:top w:val="single" w:sz="4" w:space="0" w:color="auto"/>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47,2</w:t>
            </w:r>
          </w:p>
        </w:tc>
      </w:tr>
      <w:tr w:rsidR="00971BCE" w:rsidRPr="00C06913" w:rsidTr="00664C47">
        <w:trPr>
          <w:trHeight w:val="233"/>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ÇİMENTO</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5,0</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3,8</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-23,7</w:t>
            </w:r>
          </w:p>
        </w:tc>
      </w:tr>
      <w:tr w:rsidR="00971BCE" w:rsidRPr="00C06913" w:rsidTr="00664C47">
        <w:trPr>
          <w:trHeight w:val="233"/>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BOYALAR VE VERNİKLER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183,1</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178,8</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-2,4</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PLASTİK İNŞAAT MALZEMELERİ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118,6</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119,8</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1,0</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AĞAÇTAN İNŞAAT MALZEMELERİ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175,6</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193,5</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10,2</w:t>
            </w:r>
          </w:p>
        </w:tc>
      </w:tr>
      <w:tr w:rsidR="00971BCE" w:rsidRPr="00C06913" w:rsidTr="00664C47">
        <w:trPr>
          <w:trHeight w:val="233"/>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DUVAR KAĞITLARI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29,6</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5,7</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-80,9</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İŞLENMİŞ TAŞLAR (MERMER, GRANİT)</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71,6</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54,0</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-24,5</w:t>
            </w:r>
          </w:p>
        </w:tc>
      </w:tr>
      <w:tr w:rsidR="00971BCE" w:rsidRPr="00C06913" w:rsidTr="00664C47">
        <w:trPr>
          <w:trHeight w:val="233"/>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MİNERAL YÜNLER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16,6</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13,5</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-18,9</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ASFALT, ALÇI, ÇİMENTO VE BETONDAN EŞYA</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22,1</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21,5</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-2,8</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TUĞLALAR, KAROLAR, KİREMİTLER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1,2</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0,5</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-63,0</w:t>
            </w:r>
          </w:p>
        </w:tc>
      </w:tr>
      <w:tr w:rsidR="00971BCE" w:rsidRPr="00C06913" w:rsidTr="00664C47">
        <w:trPr>
          <w:trHeight w:val="233"/>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SERAMİK KAPLAMALAR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29,6</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24,2</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-18,1</w:t>
            </w:r>
          </w:p>
        </w:tc>
      </w:tr>
      <w:tr w:rsidR="00971BCE" w:rsidRPr="00C06913" w:rsidTr="00664C47">
        <w:trPr>
          <w:trHeight w:val="244"/>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SERAMİK SAĞLIK GEREÇLERİ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3,0</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2,5</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-16,2</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lang w:val="pt-BR"/>
              </w:rPr>
              <w:t>DÜZ CAM, YALITIM CAMI, CAM TUĞLA</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63,0</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65,6</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4,2</w:t>
            </w:r>
          </w:p>
        </w:tc>
      </w:tr>
      <w:tr w:rsidR="00971BCE" w:rsidRPr="00C06913" w:rsidTr="00664C47">
        <w:trPr>
          <w:trHeight w:val="233"/>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CAM YÜNÜ</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61,3</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72,5</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18,1</w:t>
            </w:r>
          </w:p>
        </w:tc>
      </w:tr>
      <w:tr w:rsidR="00971BCE" w:rsidRPr="00C06913" w:rsidTr="00664C47">
        <w:trPr>
          <w:trHeight w:val="490"/>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54" w:lineRule="atLeast"/>
              <w:textAlignment w:val="bottom"/>
              <w:rPr>
                <w:rFonts w:ascii="Arial" w:hAnsi="Arial" w:cs="Arial"/>
                <w:sz w:val="16"/>
                <w:szCs w:val="16"/>
              </w:rPr>
            </w:pPr>
            <w:r w:rsidRPr="00C06913">
              <w:rPr>
                <w:rFonts w:ascii="Calibri" w:hAnsi="Calibri" w:cs="Arial"/>
                <w:b/>
                <w:bCs/>
                <w:color w:val="000000"/>
                <w:kern w:val="24"/>
                <w:sz w:val="16"/>
                <w:szCs w:val="16"/>
              </w:rPr>
              <w:t>DEMİR ÇELİK ÇUBUK, PROFİL,  TELLER VE ÇİVİ,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138,9</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147,1</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5,9</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ÇELİKTEN BORU VE BORU BAĞLANTI PARÇA</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269,4</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269,3</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0,0</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ÇELİKTEN İNŞAAT AKSAMI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75,6</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233,1</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208,3</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 VİDA, CİVATA SOMUN</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195,1</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241,3</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23,7</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ÇELİKTEN RADYATÖRLER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6,2</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4,8</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-23,2</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DEMİR ÇELİK SAĞLIK GEREÇLERİ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4,3</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4,7</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8,0</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ALÜMİNYUMDAN İNŞAAT MALZEMESİ VE AKSAMI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23,9</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26,6</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11,3</w:t>
            </w:r>
          </w:p>
        </w:tc>
      </w:tr>
      <w:tr w:rsidR="00971BCE" w:rsidRPr="00C06913" w:rsidTr="00664C47">
        <w:trPr>
          <w:trHeight w:val="478"/>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ALÜMİNYUMDAN SAĞLIK GEREÇLERİ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10,9</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11,0</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0,5</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KİLİTLER VE DONANIM EŞYASI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203,0</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187,3</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-7,7</w:t>
            </w:r>
          </w:p>
        </w:tc>
      </w:tr>
      <w:tr w:rsidR="00971BCE" w:rsidRPr="00C06913" w:rsidTr="00664C47">
        <w:trPr>
          <w:trHeight w:val="467"/>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ISITMA VE SOĞUTMA CİHAZLARI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350,3</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419,8</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19,8</w:t>
            </w:r>
          </w:p>
        </w:tc>
      </w:tr>
      <w:tr w:rsidR="00971BCE" w:rsidRPr="00C06913" w:rsidTr="00664C47">
        <w:trPr>
          <w:trHeight w:val="233"/>
        </w:trPr>
        <w:tc>
          <w:tcPr>
            <w:tcW w:w="2127" w:type="dxa"/>
            <w:shd w:val="clear" w:color="auto" w:fill="D9D9D9" w:themeFill="background1" w:themeFillShade="D9"/>
            <w:vAlign w:val="bottom"/>
          </w:tcPr>
          <w:p w:rsidR="00971BCE" w:rsidRPr="00C06913" w:rsidRDefault="00971BCE" w:rsidP="00971BCE">
            <w:pPr>
              <w:pStyle w:val="NormalWeb"/>
              <w:spacing w:before="0" w:beforeAutospacing="0" w:after="0" w:afterAutospacing="0" w:line="243" w:lineRule="atLeast"/>
              <w:textAlignment w:val="bottom"/>
              <w:rPr>
                <w:rFonts w:ascii="Arial" w:hAnsi="Arial" w:cs="Arial"/>
                <w:sz w:val="16"/>
                <w:szCs w:val="16"/>
              </w:rPr>
            </w:pPr>
            <w:r w:rsidRPr="00C06913">
              <w:rPr>
                <w:rFonts w:ascii="Calibri" w:hAnsi="Calibri" w:cs="Arial"/>
                <w:b/>
                <w:bCs/>
                <w:color w:val="000000"/>
                <w:kern w:val="24"/>
                <w:sz w:val="16"/>
                <w:szCs w:val="16"/>
              </w:rPr>
              <w:t>ASANSÖRLER VE LİFTLER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49,1</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68,7</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39,8</w:t>
            </w:r>
          </w:p>
        </w:tc>
      </w:tr>
      <w:tr w:rsidR="00971BCE" w:rsidTr="00664C47">
        <w:trPr>
          <w:trHeight w:val="233"/>
        </w:trPr>
        <w:tc>
          <w:tcPr>
            <w:tcW w:w="2127" w:type="dxa"/>
            <w:shd w:val="clear" w:color="auto" w:fill="D9D9D9" w:themeFill="background1" w:themeFillShade="D9"/>
            <w:vAlign w:val="bottom"/>
          </w:tcPr>
          <w:p w:rsidR="00971BCE" w:rsidRPr="00ED11C0" w:rsidRDefault="00971BCE" w:rsidP="00971BCE">
            <w:pPr>
              <w:pStyle w:val="NormalWeb"/>
              <w:spacing w:before="0" w:beforeAutospacing="0" w:after="0" w:afterAutospacing="0" w:line="243" w:lineRule="atLeast"/>
              <w:textAlignment w:val="bottom"/>
              <w:rPr>
                <w:rFonts w:ascii="Arial" w:hAnsi="Arial" w:cs="Arial"/>
                <w:sz w:val="16"/>
                <w:szCs w:val="16"/>
              </w:rPr>
            </w:pPr>
            <w:r w:rsidRPr="00ED11C0">
              <w:rPr>
                <w:rFonts w:ascii="Calibri" w:hAnsi="Calibri" w:cs="Arial"/>
                <w:b/>
                <w:bCs/>
                <w:color w:val="000000"/>
                <w:kern w:val="24"/>
                <w:sz w:val="16"/>
                <w:szCs w:val="16"/>
              </w:rPr>
              <w:t>MUSLUKLAR VE VANALAR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206,0</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204,7</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-0,6</w:t>
            </w:r>
          </w:p>
        </w:tc>
      </w:tr>
      <w:tr w:rsidR="00971BCE" w:rsidTr="00664C47">
        <w:trPr>
          <w:trHeight w:val="233"/>
        </w:trPr>
        <w:tc>
          <w:tcPr>
            <w:tcW w:w="2127" w:type="dxa"/>
            <w:shd w:val="clear" w:color="auto" w:fill="D9D9D9" w:themeFill="background1" w:themeFillShade="D9"/>
            <w:vAlign w:val="bottom"/>
          </w:tcPr>
          <w:p w:rsidR="00971BCE" w:rsidRPr="00ED11C0" w:rsidRDefault="00971BCE" w:rsidP="00971BCE">
            <w:pPr>
              <w:pStyle w:val="NormalWeb"/>
              <w:spacing w:before="0" w:beforeAutospacing="0" w:after="0" w:afterAutospacing="0" w:line="243" w:lineRule="atLeast"/>
              <w:textAlignment w:val="bottom"/>
              <w:rPr>
                <w:rFonts w:ascii="Arial" w:hAnsi="Arial" w:cs="Arial"/>
                <w:sz w:val="16"/>
                <w:szCs w:val="16"/>
              </w:rPr>
            </w:pPr>
            <w:r w:rsidRPr="00ED11C0">
              <w:rPr>
                <w:rFonts w:ascii="Calibri" w:hAnsi="Calibri" w:cs="Arial"/>
                <w:b/>
                <w:bCs/>
                <w:color w:val="000000"/>
                <w:kern w:val="24"/>
                <w:sz w:val="16"/>
                <w:szCs w:val="16"/>
              </w:rPr>
              <w:t>ELEKTRİK MALZEMELERİ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356,4</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344,7</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-3,3</w:t>
            </w:r>
          </w:p>
        </w:tc>
      </w:tr>
      <w:tr w:rsidR="00971BCE" w:rsidTr="00664C47">
        <w:trPr>
          <w:trHeight w:val="233"/>
        </w:trPr>
        <w:tc>
          <w:tcPr>
            <w:tcW w:w="2127" w:type="dxa"/>
            <w:shd w:val="clear" w:color="auto" w:fill="D9D9D9" w:themeFill="background1" w:themeFillShade="D9"/>
            <w:vAlign w:val="bottom"/>
          </w:tcPr>
          <w:p w:rsidR="00971BCE" w:rsidRPr="00ED11C0" w:rsidRDefault="00971BCE" w:rsidP="00971BCE">
            <w:pPr>
              <w:pStyle w:val="NormalWeb"/>
              <w:spacing w:before="0" w:beforeAutospacing="0" w:after="0" w:afterAutospacing="0" w:line="243" w:lineRule="atLeast"/>
              <w:textAlignment w:val="bottom"/>
              <w:rPr>
                <w:rFonts w:ascii="Arial" w:hAnsi="Arial" w:cs="Arial"/>
                <w:sz w:val="16"/>
                <w:szCs w:val="16"/>
              </w:rPr>
            </w:pPr>
            <w:r w:rsidRPr="00ED11C0">
              <w:rPr>
                <w:rFonts w:ascii="Calibri" w:hAnsi="Calibri" w:cs="Arial"/>
                <w:b/>
                <w:bCs/>
                <w:color w:val="000000"/>
                <w:kern w:val="24"/>
                <w:sz w:val="16"/>
                <w:szCs w:val="16"/>
              </w:rPr>
              <w:t>YALITIMLI KABLOLAR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114,4</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148,5</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29,9</w:t>
            </w:r>
          </w:p>
        </w:tc>
      </w:tr>
      <w:tr w:rsidR="00971BCE" w:rsidTr="00664C47">
        <w:trPr>
          <w:trHeight w:val="222"/>
        </w:trPr>
        <w:tc>
          <w:tcPr>
            <w:tcW w:w="2127" w:type="dxa"/>
            <w:shd w:val="clear" w:color="auto" w:fill="D9D9D9" w:themeFill="background1" w:themeFillShade="D9"/>
            <w:vAlign w:val="bottom"/>
          </w:tcPr>
          <w:p w:rsidR="00971BCE" w:rsidRPr="00ED11C0" w:rsidRDefault="00971BCE" w:rsidP="00971BCE">
            <w:pPr>
              <w:pStyle w:val="NormalWeb"/>
              <w:spacing w:before="0" w:beforeAutospacing="0" w:after="0" w:afterAutospacing="0" w:line="243" w:lineRule="atLeast"/>
              <w:textAlignment w:val="bottom"/>
              <w:rPr>
                <w:rFonts w:ascii="Arial" w:hAnsi="Arial" w:cs="Arial"/>
                <w:sz w:val="16"/>
                <w:szCs w:val="16"/>
              </w:rPr>
            </w:pPr>
            <w:r w:rsidRPr="00ED11C0">
              <w:rPr>
                <w:rFonts w:ascii="Calibri" w:hAnsi="Calibri" w:cs="Arial"/>
                <w:b/>
                <w:bCs/>
                <w:color w:val="000000"/>
                <w:kern w:val="24"/>
                <w:sz w:val="16"/>
                <w:szCs w:val="16"/>
              </w:rPr>
              <w:t>AYDINLATMA CİHAZLARI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188,9</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124,4</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-34,1</w:t>
            </w:r>
          </w:p>
        </w:tc>
      </w:tr>
      <w:tr w:rsidR="00971BCE" w:rsidTr="00664C47">
        <w:trPr>
          <w:trHeight w:val="233"/>
        </w:trPr>
        <w:tc>
          <w:tcPr>
            <w:tcW w:w="2127" w:type="dxa"/>
            <w:shd w:val="clear" w:color="auto" w:fill="D9D9D9" w:themeFill="background1" w:themeFillShade="D9"/>
            <w:vAlign w:val="bottom"/>
          </w:tcPr>
          <w:p w:rsidR="00971BCE" w:rsidRPr="00ED11C0" w:rsidRDefault="00971BCE" w:rsidP="00971BCE">
            <w:pPr>
              <w:pStyle w:val="NormalWeb"/>
              <w:spacing w:before="0" w:beforeAutospacing="0" w:after="0" w:afterAutospacing="0" w:line="243" w:lineRule="atLeast"/>
              <w:textAlignment w:val="bottom"/>
              <w:rPr>
                <w:rFonts w:ascii="Arial" w:hAnsi="Arial" w:cs="Arial"/>
                <w:sz w:val="16"/>
                <w:szCs w:val="16"/>
              </w:rPr>
            </w:pPr>
            <w:r w:rsidRPr="00ED11C0">
              <w:rPr>
                <w:rFonts w:ascii="Calibri" w:hAnsi="Calibri" w:cs="Arial"/>
                <w:b/>
                <w:bCs/>
                <w:color w:val="000000"/>
                <w:kern w:val="24"/>
                <w:sz w:val="16"/>
                <w:szCs w:val="16"/>
              </w:rPr>
              <w:t>PREFABRİK YAPILAR</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3,7</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color w:val="000000"/>
                <w:sz w:val="16"/>
                <w:szCs w:val="16"/>
              </w:rPr>
            </w:pPr>
            <w:r w:rsidRPr="00971BCE">
              <w:rPr>
                <w:rFonts w:ascii="Calibri" w:hAnsi="Calibri"/>
                <w:b/>
                <w:color w:val="000000"/>
                <w:sz w:val="16"/>
                <w:szCs w:val="16"/>
              </w:rPr>
              <w:t>15,1</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color w:val="000000"/>
                <w:sz w:val="16"/>
                <w:szCs w:val="16"/>
              </w:rPr>
            </w:pPr>
            <w:r w:rsidRPr="00971BCE">
              <w:rPr>
                <w:rFonts w:ascii="Calibri" w:hAnsi="Calibri"/>
                <w:b/>
                <w:color w:val="000000"/>
                <w:sz w:val="16"/>
                <w:szCs w:val="16"/>
              </w:rPr>
              <w:t>308,1</w:t>
            </w:r>
          </w:p>
        </w:tc>
      </w:tr>
      <w:tr w:rsidR="00971BCE" w:rsidTr="00664C47">
        <w:trPr>
          <w:trHeight w:val="266"/>
        </w:trPr>
        <w:tc>
          <w:tcPr>
            <w:tcW w:w="2127" w:type="dxa"/>
            <w:shd w:val="clear" w:color="auto" w:fill="D9D9D9" w:themeFill="background1" w:themeFillShade="D9"/>
            <w:vAlign w:val="bottom"/>
          </w:tcPr>
          <w:p w:rsidR="00971BCE" w:rsidRPr="00ED11C0" w:rsidRDefault="00971BCE" w:rsidP="00971BCE">
            <w:pPr>
              <w:pStyle w:val="NormalWeb"/>
              <w:spacing w:before="0" w:beforeAutospacing="0" w:after="0" w:afterAutospacing="0" w:line="266" w:lineRule="atLeast"/>
              <w:textAlignment w:val="bottom"/>
              <w:rPr>
                <w:rFonts w:ascii="Arial" w:hAnsi="Arial" w:cs="Arial"/>
                <w:sz w:val="16"/>
                <w:szCs w:val="16"/>
              </w:rPr>
            </w:pPr>
            <w:r w:rsidRPr="00ED11C0">
              <w:rPr>
                <w:rFonts w:ascii="Calibri" w:hAnsi="Calibri" w:cs="Arial"/>
                <w:b/>
                <w:bCs/>
                <w:color w:val="000000"/>
                <w:kern w:val="24"/>
                <w:sz w:val="16"/>
                <w:szCs w:val="16"/>
              </w:rPr>
              <w:t>İNŞAAT MALZEMELERİ</w:t>
            </w:r>
          </w:p>
        </w:tc>
        <w:tc>
          <w:tcPr>
            <w:tcW w:w="752" w:type="dxa"/>
            <w:tcBorders>
              <w:top w:val="nil"/>
              <w:left w:val="single" w:sz="4" w:space="0" w:color="auto"/>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bCs/>
                <w:color w:val="000000"/>
                <w:sz w:val="16"/>
                <w:szCs w:val="16"/>
              </w:rPr>
            </w:pPr>
            <w:r w:rsidRPr="00971BCE">
              <w:rPr>
                <w:rFonts w:ascii="Calibri" w:hAnsi="Calibri"/>
                <w:b/>
                <w:bCs/>
                <w:color w:val="000000"/>
                <w:sz w:val="16"/>
                <w:szCs w:val="16"/>
              </w:rPr>
              <w:t>2.978,2</w:t>
            </w:r>
          </w:p>
        </w:tc>
        <w:tc>
          <w:tcPr>
            <w:tcW w:w="893"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right"/>
              <w:rPr>
                <w:rFonts w:ascii="Calibri" w:hAnsi="Calibri"/>
                <w:b/>
                <w:bCs/>
                <w:color w:val="000000"/>
                <w:sz w:val="16"/>
                <w:szCs w:val="16"/>
              </w:rPr>
            </w:pPr>
            <w:r w:rsidRPr="00971BCE">
              <w:rPr>
                <w:rFonts w:ascii="Calibri" w:hAnsi="Calibri"/>
                <w:b/>
                <w:bCs/>
                <w:color w:val="000000"/>
                <w:sz w:val="16"/>
                <w:szCs w:val="16"/>
              </w:rPr>
              <w:t>3.209,0</w:t>
            </w:r>
          </w:p>
        </w:tc>
        <w:tc>
          <w:tcPr>
            <w:tcW w:w="690" w:type="dxa"/>
            <w:tcBorders>
              <w:top w:val="nil"/>
              <w:left w:val="nil"/>
              <w:bottom w:val="single" w:sz="4" w:space="0" w:color="auto"/>
              <w:right w:val="single" w:sz="4" w:space="0" w:color="auto"/>
            </w:tcBorders>
            <w:shd w:val="clear" w:color="auto" w:fill="auto"/>
            <w:vAlign w:val="bottom"/>
          </w:tcPr>
          <w:p w:rsidR="00971BCE" w:rsidRPr="00971BCE" w:rsidRDefault="00971BCE" w:rsidP="00971BCE">
            <w:pPr>
              <w:jc w:val="center"/>
              <w:rPr>
                <w:rFonts w:ascii="Calibri" w:hAnsi="Calibri"/>
                <w:b/>
                <w:bCs/>
                <w:color w:val="000000"/>
                <w:sz w:val="16"/>
                <w:szCs w:val="16"/>
              </w:rPr>
            </w:pPr>
            <w:r w:rsidRPr="00971BCE">
              <w:rPr>
                <w:rFonts w:ascii="Calibri" w:hAnsi="Calibri"/>
                <w:b/>
                <w:bCs/>
                <w:color w:val="000000"/>
                <w:sz w:val="16"/>
                <w:szCs w:val="16"/>
              </w:rPr>
              <w:t>7,8</w:t>
            </w:r>
          </w:p>
        </w:tc>
      </w:tr>
    </w:tbl>
    <w:p w:rsidR="004B29A0" w:rsidRPr="004F6EB9" w:rsidRDefault="004B29A0" w:rsidP="004F6EB9">
      <w:pPr>
        <w:pStyle w:val="AralkYok"/>
        <w:jc w:val="both"/>
        <w:rPr>
          <w:b/>
          <w:sz w:val="20"/>
        </w:rPr>
      </w:pPr>
      <w:r w:rsidRPr="004F6EB9">
        <w:rPr>
          <w:b/>
          <w:sz w:val="20"/>
        </w:rPr>
        <w:t xml:space="preserve">Gruplandırmalar için uluslararası sınıflandırmalar kullanılmıştır. İnşaat malzemesi toplam verileri Çalışma Ekibi tarafından hesaplanmaktadır. </w:t>
      </w:r>
    </w:p>
    <w:p w:rsidR="004A7BD3" w:rsidRPr="004A7BD3" w:rsidRDefault="004A7BD3" w:rsidP="004A7BD3">
      <w:pPr>
        <w:pStyle w:val="AralkYok"/>
        <w:sectPr w:rsidR="004A7BD3" w:rsidRPr="004A7BD3" w:rsidSect="00180590">
          <w:type w:val="continuous"/>
          <w:pgSz w:w="11906" w:h="16838"/>
          <w:pgMar w:top="1417" w:right="1417" w:bottom="1417" w:left="1418" w:header="708" w:footer="708" w:gutter="0"/>
          <w:cols w:num="2" w:space="283"/>
          <w:titlePg/>
          <w:docGrid w:linePitch="360"/>
        </w:sectPr>
      </w:pPr>
    </w:p>
    <w:p w:rsidR="004A7BD3" w:rsidRPr="00180590" w:rsidRDefault="004A7BD3" w:rsidP="00180590">
      <w:pPr>
        <w:pStyle w:val="AralkYok"/>
        <w:jc w:val="both"/>
        <w:rPr>
          <w:sz w:val="24"/>
        </w:rPr>
      </w:pPr>
    </w:p>
    <w:p w:rsidR="004B29A0" w:rsidRPr="00180590" w:rsidRDefault="004B29A0" w:rsidP="00180590">
      <w:pPr>
        <w:pStyle w:val="AralkYok"/>
        <w:jc w:val="both"/>
        <w:rPr>
          <w:b/>
          <w:sz w:val="28"/>
        </w:rPr>
      </w:pPr>
      <w:r w:rsidRPr="00180590">
        <w:rPr>
          <w:b/>
          <w:sz w:val="28"/>
        </w:rPr>
        <w:t>TÜRKİYE EKONOMİSİ</w:t>
      </w:r>
    </w:p>
    <w:p w:rsidR="004B29A0" w:rsidRPr="00180590" w:rsidRDefault="004B29A0" w:rsidP="00180590">
      <w:pPr>
        <w:pStyle w:val="AralkYok"/>
        <w:jc w:val="both"/>
        <w:rPr>
          <w:color w:val="FF0000"/>
          <w:sz w:val="18"/>
          <w:szCs w:val="16"/>
        </w:rPr>
      </w:pPr>
    </w:p>
    <w:p w:rsidR="001F7F6B" w:rsidRPr="00554FAF" w:rsidRDefault="001F7F6B" w:rsidP="001F7F6B">
      <w:pPr>
        <w:jc w:val="both"/>
        <w:rPr>
          <w:b/>
          <w:color w:val="FF0000"/>
          <w:sz w:val="24"/>
          <w:szCs w:val="24"/>
        </w:rPr>
      </w:pPr>
      <w:r w:rsidRPr="00554FAF">
        <w:rPr>
          <w:b/>
          <w:color w:val="FF0000"/>
          <w:sz w:val="24"/>
          <w:szCs w:val="24"/>
        </w:rPr>
        <w:t>Türkiye Ekonomisi 201</w:t>
      </w:r>
      <w:r w:rsidR="00011662">
        <w:rPr>
          <w:b/>
          <w:color w:val="FF0000"/>
          <w:sz w:val="24"/>
          <w:szCs w:val="24"/>
        </w:rPr>
        <w:t xml:space="preserve">6 </w:t>
      </w:r>
      <w:r w:rsidRPr="00554FAF">
        <w:rPr>
          <w:b/>
          <w:color w:val="FF0000"/>
          <w:sz w:val="24"/>
          <w:szCs w:val="24"/>
        </w:rPr>
        <w:t>Yılı</w:t>
      </w:r>
      <w:r w:rsidR="00011662">
        <w:rPr>
          <w:b/>
          <w:color w:val="FF0000"/>
          <w:sz w:val="24"/>
          <w:szCs w:val="24"/>
        </w:rPr>
        <w:t xml:space="preserve"> İlk Çeyreğinde </w:t>
      </w:r>
      <w:r w:rsidRPr="00554FAF">
        <w:rPr>
          <w:b/>
          <w:color w:val="FF0000"/>
          <w:sz w:val="24"/>
          <w:szCs w:val="24"/>
        </w:rPr>
        <w:t xml:space="preserve">Yüzde </w:t>
      </w:r>
      <w:r>
        <w:rPr>
          <w:b/>
          <w:color w:val="FF0000"/>
          <w:sz w:val="24"/>
          <w:szCs w:val="24"/>
        </w:rPr>
        <w:t>4,</w:t>
      </w:r>
      <w:r w:rsidR="00011662">
        <w:rPr>
          <w:b/>
          <w:color w:val="FF0000"/>
          <w:sz w:val="24"/>
          <w:szCs w:val="24"/>
        </w:rPr>
        <w:t>8</w:t>
      </w:r>
      <w:r>
        <w:rPr>
          <w:b/>
          <w:color w:val="FF0000"/>
          <w:sz w:val="24"/>
          <w:szCs w:val="24"/>
        </w:rPr>
        <w:t xml:space="preserve"> </w:t>
      </w:r>
      <w:r w:rsidRPr="00554FAF">
        <w:rPr>
          <w:b/>
          <w:color w:val="FF0000"/>
          <w:sz w:val="24"/>
          <w:szCs w:val="24"/>
        </w:rPr>
        <w:t xml:space="preserve">Büyüdü  </w:t>
      </w:r>
    </w:p>
    <w:p w:rsidR="001F7F6B" w:rsidRDefault="001F7F6B" w:rsidP="001F7F6B">
      <w:pPr>
        <w:spacing w:line="240" w:lineRule="auto"/>
        <w:jc w:val="both"/>
        <w:rPr>
          <w:rFonts w:ascii="Calibri" w:hAnsi="Calibri" w:cs="Arial"/>
          <w:b/>
          <w:sz w:val="24"/>
          <w:szCs w:val="24"/>
        </w:rPr>
      </w:pPr>
      <w:r w:rsidRPr="00C35EEC">
        <w:rPr>
          <w:rFonts w:ascii="Calibri" w:hAnsi="Calibri" w:cs="Arial"/>
          <w:b/>
          <w:sz w:val="24"/>
          <w:szCs w:val="24"/>
        </w:rPr>
        <w:t>Türkiye ekonomisi 201</w:t>
      </w:r>
      <w:r w:rsidR="00011662">
        <w:rPr>
          <w:rFonts w:ascii="Calibri" w:hAnsi="Calibri" w:cs="Arial"/>
          <w:b/>
          <w:sz w:val="24"/>
          <w:szCs w:val="24"/>
        </w:rPr>
        <w:t>6 yılı ilk çeyreğinde y</w:t>
      </w:r>
      <w:r w:rsidRPr="00C35EEC">
        <w:rPr>
          <w:rFonts w:ascii="Calibri" w:hAnsi="Calibri" w:cs="Arial"/>
          <w:b/>
          <w:sz w:val="24"/>
          <w:szCs w:val="24"/>
        </w:rPr>
        <w:t>üzde 4,</w:t>
      </w:r>
      <w:r w:rsidR="00011662">
        <w:rPr>
          <w:rFonts w:ascii="Calibri" w:hAnsi="Calibri" w:cs="Arial"/>
          <w:b/>
          <w:sz w:val="24"/>
          <w:szCs w:val="24"/>
        </w:rPr>
        <w:t>8</w:t>
      </w:r>
      <w:r w:rsidRPr="00C35EEC">
        <w:rPr>
          <w:rFonts w:ascii="Calibri" w:hAnsi="Calibri" w:cs="Arial"/>
          <w:b/>
          <w:sz w:val="24"/>
          <w:szCs w:val="24"/>
        </w:rPr>
        <w:t xml:space="preserve"> büyüme göster</w:t>
      </w:r>
      <w:r>
        <w:rPr>
          <w:rFonts w:ascii="Calibri" w:hAnsi="Calibri" w:cs="Arial"/>
          <w:b/>
          <w:sz w:val="24"/>
          <w:szCs w:val="24"/>
        </w:rPr>
        <w:t xml:space="preserve">miştir. </w:t>
      </w:r>
      <w:r w:rsidRPr="00C35EEC">
        <w:rPr>
          <w:rFonts w:ascii="Calibri" w:hAnsi="Calibri" w:cs="Arial"/>
          <w:b/>
          <w:sz w:val="24"/>
          <w:szCs w:val="24"/>
        </w:rPr>
        <w:t>201</w:t>
      </w:r>
      <w:r w:rsidR="00A138E5">
        <w:rPr>
          <w:rFonts w:ascii="Calibri" w:hAnsi="Calibri" w:cs="Arial"/>
          <w:b/>
          <w:sz w:val="24"/>
          <w:szCs w:val="24"/>
        </w:rPr>
        <w:t>6</w:t>
      </w:r>
      <w:r w:rsidRPr="00C35EEC">
        <w:rPr>
          <w:rFonts w:ascii="Calibri" w:hAnsi="Calibri" w:cs="Arial"/>
          <w:b/>
          <w:sz w:val="24"/>
          <w:szCs w:val="24"/>
        </w:rPr>
        <w:t xml:space="preserve"> yılın</w:t>
      </w:r>
      <w:r w:rsidR="00A138E5">
        <w:rPr>
          <w:rFonts w:ascii="Calibri" w:hAnsi="Calibri" w:cs="Arial"/>
          <w:b/>
          <w:sz w:val="24"/>
          <w:szCs w:val="24"/>
        </w:rPr>
        <w:t>ın ilk çeyreğindeki küresel dalgalanmaya ve terö</w:t>
      </w:r>
      <w:r w:rsidR="00273011">
        <w:rPr>
          <w:rFonts w:ascii="Calibri" w:hAnsi="Calibri" w:cs="Arial"/>
          <w:b/>
          <w:sz w:val="24"/>
          <w:szCs w:val="24"/>
        </w:rPr>
        <w:t>r</w:t>
      </w:r>
      <w:r w:rsidR="00A138E5">
        <w:rPr>
          <w:rFonts w:ascii="Calibri" w:hAnsi="Calibri" w:cs="Arial"/>
          <w:b/>
          <w:sz w:val="24"/>
          <w:szCs w:val="24"/>
        </w:rPr>
        <w:t xml:space="preserve"> olaylarına rağmen </w:t>
      </w:r>
      <w:r>
        <w:rPr>
          <w:rFonts w:ascii="Calibri" w:hAnsi="Calibri" w:cs="Arial"/>
          <w:b/>
          <w:sz w:val="24"/>
          <w:szCs w:val="24"/>
        </w:rPr>
        <w:t>sağlanan</w:t>
      </w:r>
      <w:r w:rsidRPr="00C35EEC">
        <w:rPr>
          <w:rFonts w:ascii="Calibri" w:hAnsi="Calibri" w:cs="Arial"/>
          <w:b/>
          <w:sz w:val="24"/>
          <w:szCs w:val="24"/>
        </w:rPr>
        <w:t xml:space="preserve"> büyüme beklentilerin üzerinde olmuştur.   </w:t>
      </w:r>
    </w:p>
    <w:p w:rsidR="00273011" w:rsidRDefault="001F7F6B" w:rsidP="001F7F6B">
      <w:pPr>
        <w:spacing w:line="240" w:lineRule="auto"/>
        <w:jc w:val="both"/>
        <w:rPr>
          <w:rFonts w:ascii="Calibri" w:hAnsi="Calibri" w:cs="Arial"/>
          <w:b/>
          <w:sz w:val="24"/>
          <w:szCs w:val="24"/>
        </w:rPr>
      </w:pPr>
      <w:r w:rsidRPr="00C35EEC">
        <w:rPr>
          <w:rFonts w:ascii="Calibri" w:hAnsi="Calibri" w:cs="Arial"/>
          <w:b/>
          <w:sz w:val="24"/>
          <w:szCs w:val="24"/>
        </w:rPr>
        <w:t>Türkiye ekonomisinde 201</w:t>
      </w:r>
      <w:r w:rsidR="00273011">
        <w:rPr>
          <w:rFonts w:ascii="Calibri" w:hAnsi="Calibri" w:cs="Arial"/>
          <w:b/>
          <w:sz w:val="24"/>
          <w:szCs w:val="24"/>
        </w:rPr>
        <w:t xml:space="preserve">6 yılı ilk çeyreğinde </w:t>
      </w:r>
      <w:r w:rsidRPr="00C35EEC">
        <w:rPr>
          <w:rFonts w:ascii="Calibri" w:hAnsi="Calibri" w:cs="Arial"/>
          <w:b/>
          <w:sz w:val="24"/>
          <w:szCs w:val="24"/>
        </w:rPr>
        <w:t>gerçekleşen 4,</w:t>
      </w:r>
      <w:r w:rsidR="00273011">
        <w:rPr>
          <w:rFonts w:ascii="Calibri" w:hAnsi="Calibri" w:cs="Arial"/>
          <w:b/>
          <w:sz w:val="24"/>
          <w:szCs w:val="24"/>
        </w:rPr>
        <w:t>8</w:t>
      </w:r>
      <w:r w:rsidRPr="00C35EEC">
        <w:rPr>
          <w:rFonts w:ascii="Calibri" w:hAnsi="Calibri" w:cs="Arial"/>
          <w:b/>
          <w:sz w:val="24"/>
          <w:szCs w:val="24"/>
        </w:rPr>
        <w:t xml:space="preserve"> puanlık büyümenin önemli bir kaynağı </w:t>
      </w:r>
      <w:r w:rsidR="00273011">
        <w:rPr>
          <w:rFonts w:ascii="Calibri" w:hAnsi="Calibri" w:cs="Arial"/>
          <w:b/>
          <w:sz w:val="24"/>
          <w:szCs w:val="24"/>
        </w:rPr>
        <w:t xml:space="preserve">5,59 </w:t>
      </w:r>
      <w:r w:rsidRPr="00C35EEC">
        <w:rPr>
          <w:rFonts w:ascii="Calibri" w:hAnsi="Calibri" w:cs="Arial"/>
          <w:b/>
          <w:sz w:val="24"/>
          <w:szCs w:val="24"/>
        </w:rPr>
        <w:t xml:space="preserve">puan ile tüketim harcamaları olmuştur. Bunun </w:t>
      </w:r>
      <w:r w:rsidR="00273011">
        <w:rPr>
          <w:rFonts w:ascii="Calibri" w:hAnsi="Calibri" w:cs="Arial"/>
          <w:b/>
          <w:sz w:val="24"/>
          <w:szCs w:val="24"/>
        </w:rPr>
        <w:t xml:space="preserve">4,43 </w:t>
      </w:r>
      <w:r w:rsidRPr="00C35EEC">
        <w:rPr>
          <w:rFonts w:ascii="Calibri" w:hAnsi="Calibri" w:cs="Arial"/>
          <w:b/>
          <w:sz w:val="24"/>
          <w:szCs w:val="24"/>
        </w:rPr>
        <w:t xml:space="preserve">puanı özel tüketimden kaynaklanmaktadır. Özellikle </w:t>
      </w:r>
      <w:r w:rsidR="00273011">
        <w:rPr>
          <w:rFonts w:ascii="Calibri" w:hAnsi="Calibri" w:cs="Arial"/>
          <w:b/>
          <w:sz w:val="24"/>
          <w:szCs w:val="24"/>
        </w:rPr>
        <w:t xml:space="preserve">asgari ücret ve diğer ücret artışları ile birlikte </w:t>
      </w:r>
      <w:r w:rsidRPr="00C35EEC">
        <w:rPr>
          <w:rFonts w:ascii="Calibri" w:hAnsi="Calibri" w:cs="Arial"/>
          <w:b/>
          <w:sz w:val="24"/>
          <w:szCs w:val="24"/>
        </w:rPr>
        <w:t xml:space="preserve">yılın </w:t>
      </w:r>
      <w:r w:rsidR="00273011">
        <w:rPr>
          <w:rFonts w:ascii="Calibri" w:hAnsi="Calibri" w:cs="Arial"/>
          <w:b/>
          <w:sz w:val="24"/>
          <w:szCs w:val="24"/>
        </w:rPr>
        <w:t xml:space="preserve">ilk </w:t>
      </w:r>
      <w:r w:rsidRPr="00C35EEC">
        <w:rPr>
          <w:rFonts w:ascii="Calibri" w:hAnsi="Calibri" w:cs="Arial"/>
          <w:b/>
          <w:sz w:val="24"/>
          <w:szCs w:val="24"/>
        </w:rPr>
        <w:t>çeyreğinde</w:t>
      </w:r>
      <w:r w:rsidR="00273011">
        <w:rPr>
          <w:rFonts w:ascii="Calibri" w:hAnsi="Calibri" w:cs="Arial"/>
          <w:b/>
          <w:sz w:val="24"/>
          <w:szCs w:val="24"/>
        </w:rPr>
        <w:t xml:space="preserve"> </w:t>
      </w:r>
      <w:r w:rsidRPr="00C35EEC">
        <w:rPr>
          <w:rFonts w:ascii="Calibri" w:hAnsi="Calibri" w:cs="Arial"/>
          <w:b/>
          <w:sz w:val="24"/>
          <w:szCs w:val="24"/>
        </w:rPr>
        <w:t>iç tüketim</w:t>
      </w:r>
      <w:r w:rsidR="00273011">
        <w:rPr>
          <w:rFonts w:ascii="Calibri" w:hAnsi="Calibri" w:cs="Arial"/>
          <w:b/>
          <w:sz w:val="24"/>
          <w:szCs w:val="24"/>
        </w:rPr>
        <w:t xml:space="preserve"> yüksek gerçekleşmiştir. </w:t>
      </w:r>
      <w:r w:rsidRPr="00C35EEC">
        <w:rPr>
          <w:rFonts w:ascii="Calibri" w:hAnsi="Calibri" w:cs="Arial"/>
          <w:b/>
          <w:sz w:val="24"/>
          <w:szCs w:val="24"/>
        </w:rPr>
        <w:t xml:space="preserve">Türkiye’nin dinamik ve genç nüfusu, demografik yapısı ile devam eden hızlı kentleşme ve göç </w:t>
      </w:r>
      <w:r w:rsidR="00273011">
        <w:rPr>
          <w:rFonts w:ascii="Calibri" w:hAnsi="Calibri" w:cs="Arial"/>
          <w:b/>
          <w:sz w:val="24"/>
          <w:szCs w:val="24"/>
        </w:rPr>
        <w:t xml:space="preserve">de </w:t>
      </w:r>
      <w:r w:rsidRPr="00C35EEC">
        <w:rPr>
          <w:rFonts w:ascii="Calibri" w:hAnsi="Calibri" w:cs="Arial"/>
          <w:b/>
          <w:sz w:val="24"/>
          <w:szCs w:val="24"/>
        </w:rPr>
        <w:t xml:space="preserve">iç tüketimi önemli ölçüde desteklemektedir. </w:t>
      </w:r>
    </w:p>
    <w:p w:rsidR="001F7F6B" w:rsidRPr="00C35EEC" w:rsidRDefault="001F7F6B" w:rsidP="001F7F6B">
      <w:pPr>
        <w:spacing w:line="240" w:lineRule="auto"/>
        <w:jc w:val="both"/>
        <w:rPr>
          <w:rFonts w:ascii="Calibri" w:hAnsi="Calibri" w:cs="Arial"/>
          <w:b/>
          <w:sz w:val="24"/>
          <w:szCs w:val="24"/>
        </w:rPr>
      </w:pPr>
      <w:r w:rsidRPr="00C35EEC">
        <w:rPr>
          <w:rFonts w:ascii="Calibri" w:hAnsi="Calibri" w:cs="Arial"/>
          <w:b/>
          <w:sz w:val="24"/>
          <w:szCs w:val="24"/>
        </w:rPr>
        <w:t xml:space="preserve">Yatırımların ekonomik büyümeye katkısı </w:t>
      </w:r>
      <w:r w:rsidR="00273011">
        <w:rPr>
          <w:rFonts w:ascii="Calibri" w:hAnsi="Calibri" w:cs="Arial"/>
          <w:b/>
          <w:sz w:val="24"/>
          <w:szCs w:val="24"/>
        </w:rPr>
        <w:t xml:space="preserve">ise negatif </w:t>
      </w:r>
      <w:r w:rsidRPr="00C35EEC">
        <w:rPr>
          <w:rFonts w:ascii="Calibri" w:hAnsi="Calibri" w:cs="Arial"/>
          <w:b/>
          <w:sz w:val="24"/>
          <w:szCs w:val="24"/>
        </w:rPr>
        <w:t xml:space="preserve">olmuştur. Yatırımlar halen oldukça ürkektir ve iç tüketimdeki artışa rağmen özel sektör yatırımları hız kazanamamıştır.     </w:t>
      </w:r>
    </w:p>
    <w:p w:rsidR="001F7F6B" w:rsidRPr="00554FAF" w:rsidRDefault="001F7F6B" w:rsidP="001F7F6B">
      <w:pPr>
        <w:spacing w:after="0" w:line="240" w:lineRule="auto"/>
        <w:jc w:val="both"/>
        <w:rPr>
          <w:b/>
          <w:sz w:val="20"/>
          <w:szCs w:val="20"/>
        </w:rPr>
      </w:pPr>
      <w:r w:rsidRPr="00554FAF">
        <w:rPr>
          <w:b/>
          <w:sz w:val="20"/>
          <w:szCs w:val="20"/>
        </w:rPr>
        <w:t>ŞEKİL.</w:t>
      </w:r>
      <w:r w:rsidR="0097671F">
        <w:rPr>
          <w:b/>
          <w:sz w:val="20"/>
          <w:szCs w:val="20"/>
        </w:rPr>
        <w:t>9</w:t>
      </w:r>
      <w:r w:rsidRPr="00554FAF">
        <w:rPr>
          <w:b/>
          <w:sz w:val="20"/>
          <w:szCs w:val="20"/>
        </w:rPr>
        <w:t xml:space="preserve"> ÇEYREK DÖNEMLER İTİBARİYLE         </w:t>
      </w:r>
    </w:p>
    <w:p w:rsidR="001F7F6B" w:rsidRDefault="001F7F6B" w:rsidP="001F7F6B">
      <w:pPr>
        <w:spacing w:after="0" w:line="240" w:lineRule="auto"/>
        <w:jc w:val="both"/>
        <w:rPr>
          <w:b/>
          <w:sz w:val="20"/>
          <w:szCs w:val="20"/>
        </w:rPr>
      </w:pPr>
      <w:r w:rsidRPr="00554FAF">
        <w:rPr>
          <w:b/>
          <w:sz w:val="20"/>
          <w:szCs w:val="20"/>
        </w:rPr>
        <w:t xml:space="preserve">              EKONOMİK BÜYÜME</w:t>
      </w:r>
      <w:r>
        <w:rPr>
          <w:b/>
          <w:sz w:val="20"/>
          <w:szCs w:val="20"/>
        </w:rPr>
        <w:t xml:space="preserve"> YÜZDE </w:t>
      </w:r>
    </w:p>
    <w:p w:rsidR="001F7F6B" w:rsidRPr="00554FAF" w:rsidRDefault="001F7F6B" w:rsidP="001F7F6B">
      <w:pPr>
        <w:spacing w:after="0" w:line="240" w:lineRule="auto"/>
        <w:jc w:val="both"/>
        <w:rPr>
          <w:b/>
          <w:sz w:val="20"/>
          <w:szCs w:val="20"/>
        </w:rPr>
      </w:pPr>
      <w:r>
        <w:rPr>
          <w:b/>
          <w:sz w:val="20"/>
          <w:szCs w:val="20"/>
        </w:rPr>
        <w:t xml:space="preserve">       (Bir Önceki yılın aynı Çeyrek Dönemine Göre)  </w:t>
      </w:r>
    </w:p>
    <w:p w:rsidR="001F7F6B" w:rsidRDefault="001F7F6B" w:rsidP="001F7F6B">
      <w:pPr>
        <w:spacing w:after="0" w:line="240" w:lineRule="auto"/>
        <w:jc w:val="both"/>
        <w:rPr>
          <w:noProof/>
        </w:rPr>
      </w:pPr>
      <w:r w:rsidRPr="001F7F6B">
        <w:rPr>
          <w:noProof/>
        </w:rPr>
        <w:drawing>
          <wp:inline distT="0" distB="0" distL="0" distR="0" wp14:anchorId="4813C312" wp14:editId="562970FE">
            <wp:extent cx="2786332" cy="2423795"/>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7F6B" w:rsidRDefault="001F7F6B" w:rsidP="001F7F6B">
      <w:pPr>
        <w:spacing w:after="0" w:line="240" w:lineRule="auto"/>
        <w:contextualSpacing/>
        <w:jc w:val="both"/>
        <w:rPr>
          <w:b/>
          <w:color w:val="000000" w:themeColor="text1"/>
          <w:sz w:val="20"/>
          <w:szCs w:val="20"/>
        </w:rPr>
      </w:pPr>
      <w:r w:rsidRPr="00554FAF">
        <w:rPr>
          <w:b/>
          <w:color w:val="000000" w:themeColor="text1"/>
          <w:sz w:val="20"/>
          <w:szCs w:val="20"/>
        </w:rPr>
        <w:t>Kaynak: Türkiye İstatistik Kurumu</w:t>
      </w:r>
    </w:p>
    <w:p w:rsidR="001F7F6B" w:rsidRPr="00F54D70" w:rsidRDefault="001F7F6B" w:rsidP="001F7F6B">
      <w:pPr>
        <w:spacing w:after="0" w:line="240" w:lineRule="auto"/>
        <w:contextualSpacing/>
        <w:jc w:val="both"/>
        <w:rPr>
          <w:rFonts w:ascii="Calibri" w:eastAsia="Times New Roman" w:hAnsi="Calibri" w:cs="Calibri"/>
          <w:b/>
          <w:color w:val="000000" w:themeColor="text1"/>
          <w:sz w:val="24"/>
          <w:szCs w:val="24"/>
        </w:rPr>
      </w:pPr>
    </w:p>
    <w:p w:rsidR="001F7F6B" w:rsidRDefault="001F7F6B" w:rsidP="001F7F6B">
      <w:pPr>
        <w:spacing w:after="0" w:line="240" w:lineRule="auto"/>
        <w:contextualSpacing/>
        <w:jc w:val="both"/>
        <w:rPr>
          <w:rFonts w:ascii="Calibri" w:eastAsia="Times New Roman" w:hAnsi="Calibri" w:cs="Calibri"/>
          <w:b/>
          <w:color w:val="000000" w:themeColor="text1"/>
          <w:sz w:val="24"/>
          <w:szCs w:val="24"/>
        </w:rPr>
      </w:pPr>
    </w:p>
    <w:p w:rsidR="001F7F6B" w:rsidRDefault="001F7F6B" w:rsidP="001F7F6B">
      <w:pPr>
        <w:spacing w:after="0" w:line="240" w:lineRule="auto"/>
        <w:contextualSpacing/>
        <w:jc w:val="both"/>
        <w:rPr>
          <w:rFonts w:ascii="Calibri" w:eastAsia="Times New Roman" w:hAnsi="Calibri" w:cs="Calibri"/>
          <w:b/>
          <w:color w:val="000000" w:themeColor="text1"/>
          <w:sz w:val="24"/>
          <w:szCs w:val="24"/>
        </w:rPr>
      </w:pPr>
    </w:p>
    <w:p w:rsidR="001F7F6B" w:rsidRPr="006667F1" w:rsidRDefault="001F7F6B" w:rsidP="001F7F6B">
      <w:pPr>
        <w:spacing w:after="0" w:line="240" w:lineRule="auto"/>
        <w:contextualSpacing/>
        <w:jc w:val="both"/>
        <w:rPr>
          <w:rFonts w:eastAsiaTheme="minorHAnsi"/>
          <w:b/>
          <w:sz w:val="24"/>
          <w:szCs w:val="24"/>
          <w:lang w:eastAsia="en-US"/>
        </w:rPr>
      </w:pPr>
      <w:r w:rsidRPr="006667F1">
        <w:rPr>
          <w:rFonts w:eastAsiaTheme="minorHAnsi"/>
          <w:b/>
          <w:color w:val="FF0000"/>
          <w:sz w:val="24"/>
          <w:szCs w:val="24"/>
          <w:lang w:eastAsia="en-US"/>
        </w:rPr>
        <w:t xml:space="preserve">Özel Sektör Yatırımları </w:t>
      </w:r>
      <w:r>
        <w:rPr>
          <w:rFonts w:eastAsiaTheme="minorHAnsi"/>
          <w:b/>
          <w:color w:val="FF0000"/>
          <w:sz w:val="24"/>
          <w:szCs w:val="24"/>
          <w:lang w:eastAsia="en-US"/>
        </w:rPr>
        <w:t>201</w:t>
      </w:r>
      <w:r w:rsidR="004A52C2">
        <w:rPr>
          <w:rFonts w:eastAsiaTheme="minorHAnsi"/>
          <w:b/>
          <w:color w:val="FF0000"/>
          <w:sz w:val="24"/>
          <w:szCs w:val="24"/>
          <w:lang w:eastAsia="en-US"/>
        </w:rPr>
        <w:t xml:space="preserve">6 </w:t>
      </w:r>
      <w:r>
        <w:rPr>
          <w:rFonts w:eastAsiaTheme="minorHAnsi"/>
          <w:b/>
          <w:color w:val="FF0000"/>
          <w:sz w:val="24"/>
          <w:szCs w:val="24"/>
          <w:lang w:eastAsia="en-US"/>
        </w:rPr>
        <w:t>Yılı</w:t>
      </w:r>
      <w:r w:rsidR="004A52C2">
        <w:rPr>
          <w:rFonts w:eastAsiaTheme="minorHAnsi"/>
          <w:b/>
          <w:color w:val="FF0000"/>
          <w:sz w:val="24"/>
          <w:szCs w:val="24"/>
          <w:lang w:eastAsia="en-US"/>
        </w:rPr>
        <w:t xml:space="preserve"> İlk Çeyreğinde </w:t>
      </w:r>
      <w:r w:rsidRPr="006667F1">
        <w:rPr>
          <w:rFonts w:eastAsiaTheme="minorHAnsi"/>
          <w:b/>
          <w:color w:val="FF0000"/>
          <w:sz w:val="24"/>
          <w:szCs w:val="24"/>
          <w:lang w:eastAsia="en-US"/>
        </w:rPr>
        <w:t xml:space="preserve">Yüzde </w:t>
      </w:r>
      <w:r w:rsidR="004A52C2">
        <w:rPr>
          <w:rFonts w:eastAsiaTheme="minorHAnsi"/>
          <w:b/>
          <w:color w:val="FF0000"/>
          <w:sz w:val="24"/>
          <w:szCs w:val="24"/>
          <w:lang w:eastAsia="en-US"/>
        </w:rPr>
        <w:t xml:space="preserve">0,3 Küçüldü </w:t>
      </w:r>
      <w:r>
        <w:rPr>
          <w:rFonts w:eastAsiaTheme="minorHAnsi"/>
          <w:b/>
          <w:color w:val="FF0000"/>
          <w:sz w:val="24"/>
          <w:szCs w:val="24"/>
          <w:lang w:eastAsia="en-US"/>
        </w:rPr>
        <w:t xml:space="preserve">  </w:t>
      </w:r>
      <w:r w:rsidRPr="006667F1">
        <w:rPr>
          <w:rFonts w:eastAsiaTheme="minorHAnsi"/>
          <w:b/>
          <w:color w:val="FF0000"/>
          <w:sz w:val="24"/>
          <w:szCs w:val="24"/>
          <w:lang w:eastAsia="en-US"/>
        </w:rPr>
        <w:t xml:space="preserve">  </w:t>
      </w:r>
    </w:p>
    <w:p w:rsidR="001F7F6B" w:rsidRPr="006667F1" w:rsidRDefault="001F7F6B" w:rsidP="001F7F6B">
      <w:pPr>
        <w:contextualSpacing/>
        <w:jc w:val="both"/>
        <w:rPr>
          <w:rFonts w:eastAsiaTheme="minorHAnsi"/>
          <w:sz w:val="24"/>
          <w:szCs w:val="24"/>
          <w:lang w:eastAsia="en-US"/>
        </w:rPr>
      </w:pPr>
    </w:p>
    <w:p w:rsidR="001F7F6B" w:rsidRPr="006667F1" w:rsidRDefault="001F7F6B" w:rsidP="001F7F6B">
      <w:pPr>
        <w:contextualSpacing/>
        <w:jc w:val="both"/>
        <w:rPr>
          <w:rFonts w:eastAsiaTheme="minorHAnsi"/>
          <w:b/>
          <w:sz w:val="24"/>
          <w:szCs w:val="24"/>
          <w:lang w:eastAsia="en-US"/>
        </w:rPr>
      </w:pPr>
      <w:r w:rsidRPr="006667F1">
        <w:rPr>
          <w:rFonts w:eastAsiaTheme="minorHAnsi"/>
          <w:b/>
          <w:sz w:val="24"/>
          <w:szCs w:val="24"/>
          <w:lang w:eastAsia="en-US"/>
        </w:rPr>
        <w:t xml:space="preserve">Türkiye ekonomisinde büyümenin önemli dinamiklerinden biri yatırımlardır. Toplam yatırımlar </w:t>
      </w:r>
      <w:r>
        <w:rPr>
          <w:rFonts w:eastAsiaTheme="minorHAnsi"/>
          <w:b/>
          <w:sz w:val="24"/>
          <w:szCs w:val="24"/>
          <w:lang w:eastAsia="en-US"/>
        </w:rPr>
        <w:t>içinde özel sektör yatırımları belirleyicidir. Ö</w:t>
      </w:r>
      <w:r w:rsidRPr="006667F1">
        <w:rPr>
          <w:rFonts w:eastAsiaTheme="minorHAnsi"/>
          <w:b/>
          <w:sz w:val="24"/>
          <w:szCs w:val="24"/>
          <w:lang w:eastAsia="en-US"/>
        </w:rPr>
        <w:t>zel sektör yatırımları</w:t>
      </w:r>
      <w:r>
        <w:rPr>
          <w:rFonts w:eastAsiaTheme="minorHAnsi"/>
          <w:b/>
          <w:sz w:val="24"/>
          <w:szCs w:val="24"/>
          <w:lang w:eastAsia="en-US"/>
        </w:rPr>
        <w:t xml:space="preserve"> önceki </w:t>
      </w:r>
      <w:r w:rsidR="008060F3">
        <w:rPr>
          <w:rFonts w:eastAsiaTheme="minorHAnsi"/>
          <w:b/>
          <w:sz w:val="24"/>
          <w:szCs w:val="24"/>
          <w:lang w:eastAsia="en-US"/>
        </w:rPr>
        <w:t xml:space="preserve">dört </w:t>
      </w:r>
      <w:r w:rsidRPr="006667F1">
        <w:rPr>
          <w:rFonts w:eastAsiaTheme="minorHAnsi"/>
          <w:b/>
          <w:sz w:val="24"/>
          <w:szCs w:val="24"/>
          <w:lang w:eastAsia="en-US"/>
        </w:rPr>
        <w:t>sene zayıf gerçekleşm</w:t>
      </w:r>
      <w:r>
        <w:rPr>
          <w:rFonts w:eastAsiaTheme="minorHAnsi"/>
          <w:b/>
          <w:sz w:val="24"/>
          <w:szCs w:val="24"/>
          <w:lang w:eastAsia="en-US"/>
        </w:rPr>
        <w:t xml:space="preserve">iştir. 2012 yılında yüzde 4,9 küçülen özel sektör yatırımları 2013 yılında yüzde 0,5, 2014 yılında yüzde 0,3 </w:t>
      </w:r>
      <w:r w:rsidR="004A52C2">
        <w:rPr>
          <w:rFonts w:eastAsiaTheme="minorHAnsi"/>
          <w:b/>
          <w:sz w:val="24"/>
          <w:szCs w:val="24"/>
          <w:lang w:eastAsia="en-US"/>
        </w:rPr>
        <w:t xml:space="preserve">ve 2015 yılında ise yüzde 2,7 </w:t>
      </w:r>
      <w:r>
        <w:rPr>
          <w:rFonts w:eastAsiaTheme="minorHAnsi"/>
          <w:b/>
          <w:sz w:val="24"/>
          <w:szCs w:val="24"/>
          <w:lang w:eastAsia="en-US"/>
        </w:rPr>
        <w:t xml:space="preserve">büyümüştür.   </w:t>
      </w:r>
    </w:p>
    <w:p w:rsidR="001F7F6B" w:rsidRPr="006667F1" w:rsidRDefault="001F7F6B" w:rsidP="001F7F6B">
      <w:pPr>
        <w:spacing w:after="0" w:line="240" w:lineRule="auto"/>
        <w:jc w:val="both"/>
        <w:rPr>
          <w:b/>
          <w:sz w:val="24"/>
          <w:szCs w:val="24"/>
        </w:rPr>
      </w:pPr>
    </w:p>
    <w:p w:rsidR="004A52C2" w:rsidRDefault="001F7F6B" w:rsidP="001F7F6B">
      <w:pPr>
        <w:spacing w:after="0"/>
        <w:jc w:val="both"/>
        <w:rPr>
          <w:b/>
          <w:sz w:val="24"/>
          <w:szCs w:val="24"/>
        </w:rPr>
      </w:pPr>
      <w:r w:rsidRPr="006667F1">
        <w:rPr>
          <w:b/>
          <w:sz w:val="24"/>
          <w:szCs w:val="24"/>
        </w:rPr>
        <w:t>201</w:t>
      </w:r>
      <w:r w:rsidR="004A52C2">
        <w:rPr>
          <w:b/>
          <w:sz w:val="24"/>
          <w:szCs w:val="24"/>
        </w:rPr>
        <w:t xml:space="preserve">6 </w:t>
      </w:r>
      <w:r w:rsidRPr="006667F1">
        <w:rPr>
          <w:b/>
          <w:sz w:val="24"/>
          <w:szCs w:val="24"/>
        </w:rPr>
        <w:t>yılı</w:t>
      </w:r>
      <w:r w:rsidR="004A52C2">
        <w:rPr>
          <w:b/>
          <w:sz w:val="24"/>
          <w:szCs w:val="24"/>
        </w:rPr>
        <w:t xml:space="preserve"> ilk çeyreğinde ise </w:t>
      </w:r>
      <w:r>
        <w:rPr>
          <w:b/>
          <w:sz w:val="24"/>
          <w:szCs w:val="24"/>
        </w:rPr>
        <w:t xml:space="preserve">özel sektör yatırımları yüzde </w:t>
      </w:r>
      <w:r w:rsidR="004A52C2">
        <w:rPr>
          <w:b/>
          <w:sz w:val="24"/>
          <w:szCs w:val="24"/>
        </w:rPr>
        <w:t xml:space="preserve">0,3 küçülmüş </w:t>
      </w:r>
      <w:r>
        <w:rPr>
          <w:b/>
          <w:sz w:val="24"/>
          <w:szCs w:val="24"/>
        </w:rPr>
        <w:t xml:space="preserve">ve son 4 yılın </w:t>
      </w:r>
      <w:r w:rsidR="004A52C2">
        <w:rPr>
          <w:b/>
          <w:sz w:val="24"/>
          <w:szCs w:val="24"/>
        </w:rPr>
        <w:t>zayıf eğilimin</w:t>
      </w:r>
      <w:r w:rsidR="008060F3">
        <w:rPr>
          <w:b/>
          <w:sz w:val="24"/>
          <w:szCs w:val="24"/>
        </w:rPr>
        <w:t>i</w:t>
      </w:r>
      <w:r w:rsidR="004A52C2">
        <w:rPr>
          <w:b/>
          <w:sz w:val="24"/>
          <w:szCs w:val="24"/>
        </w:rPr>
        <w:t xml:space="preserve"> sürdürmüştür. Kamu yatırım harcamaları ise yılın ilk çeyreğinde sadece yüzde 1,2 büyümüştür. </w:t>
      </w:r>
    </w:p>
    <w:p w:rsidR="004A52C2" w:rsidRDefault="004A52C2" w:rsidP="001F7F6B">
      <w:pPr>
        <w:spacing w:after="0"/>
        <w:jc w:val="both"/>
        <w:rPr>
          <w:b/>
          <w:sz w:val="24"/>
          <w:szCs w:val="24"/>
        </w:rPr>
      </w:pPr>
    </w:p>
    <w:p w:rsidR="004A52C2" w:rsidRDefault="001F7F6B" w:rsidP="001F7F6B">
      <w:pPr>
        <w:spacing w:after="0"/>
        <w:jc w:val="both"/>
        <w:rPr>
          <w:b/>
          <w:sz w:val="24"/>
          <w:szCs w:val="24"/>
        </w:rPr>
      </w:pPr>
      <w:r>
        <w:rPr>
          <w:b/>
          <w:sz w:val="24"/>
          <w:szCs w:val="24"/>
        </w:rPr>
        <w:t>201</w:t>
      </w:r>
      <w:r w:rsidR="004A52C2">
        <w:rPr>
          <w:b/>
          <w:sz w:val="24"/>
          <w:szCs w:val="24"/>
        </w:rPr>
        <w:t xml:space="preserve">6 </w:t>
      </w:r>
      <w:r>
        <w:rPr>
          <w:b/>
          <w:sz w:val="24"/>
          <w:szCs w:val="24"/>
        </w:rPr>
        <w:t>yılının i</w:t>
      </w:r>
      <w:r w:rsidR="004A52C2">
        <w:rPr>
          <w:b/>
          <w:sz w:val="24"/>
          <w:szCs w:val="24"/>
        </w:rPr>
        <w:t>lk çeyreğinde tüketim eğilimindeki artışın tersine yatırım eğilimi her iki kesimde de oldukça zayıf kamıştır.</w:t>
      </w:r>
    </w:p>
    <w:p w:rsidR="001F7F6B" w:rsidRDefault="001F7F6B" w:rsidP="001F7F6B">
      <w:pPr>
        <w:spacing w:after="0"/>
        <w:jc w:val="both"/>
        <w:rPr>
          <w:b/>
          <w:sz w:val="24"/>
          <w:szCs w:val="24"/>
        </w:rPr>
      </w:pPr>
    </w:p>
    <w:p w:rsidR="001F7F6B" w:rsidRPr="006667F1" w:rsidRDefault="001F7F6B" w:rsidP="001F7F6B">
      <w:pPr>
        <w:spacing w:after="0" w:line="240" w:lineRule="auto"/>
        <w:rPr>
          <w:b/>
          <w:sz w:val="20"/>
          <w:szCs w:val="20"/>
        </w:rPr>
      </w:pPr>
      <w:r w:rsidRPr="006667F1">
        <w:rPr>
          <w:b/>
          <w:sz w:val="20"/>
          <w:szCs w:val="20"/>
        </w:rPr>
        <w:t>TABLO.</w:t>
      </w:r>
      <w:r w:rsidR="004B48C0">
        <w:rPr>
          <w:b/>
          <w:sz w:val="20"/>
          <w:szCs w:val="20"/>
        </w:rPr>
        <w:t xml:space="preserve">12 </w:t>
      </w:r>
      <w:r w:rsidRPr="006667F1">
        <w:rPr>
          <w:b/>
          <w:sz w:val="20"/>
          <w:szCs w:val="20"/>
        </w:rPr>
        <w:t>YATIRIMLARDA BÜYÜME %</w:t>
      </w:r>
    </w:p>
    <w:tbl>
      <w:tblPr>
        <w:tblW w:w="4175" w:type="dxa"/>
        <w:tblInd w:w="108" w:type="dxa"/>
        <w:tblCellMar>
          <w:left w:w="0" w:type="dxa"/>
          <w:right w:w="0" w:type="dxa"/>
        </w:tblCellMar>
        <w:tblLook w:val="0600" w:firstRow="0" w:lastRow="0" w:firstColumn="0" w:lastColumn="0" w:noHBand="1" w:noVBand="1"/>
      </w:tblPr>
      <w:tblGrid>
        <w:gridCol w:w="1114"/>
        <w:gridCol w:w="1389"/>
        <w:gridCol w:w="1672"/>
      </w:tblGrid>
      <w:tr w:rsidR="001F7F6B" w:rsidRPr="006667F1" w:rsidTr="004A52C2">
        <w:trPr>
          <w:trHeight w:val="850"/>
        </w:trPr>
        <w:tc>
          <w:tcPr>
            <w:tcW w:w="1114" w:type="dxa"/>
            <w:tcBorders>
              <w:top w:val="single" w:sz="8" w:space="0" w:color="000000"/>
              <w:left w:val="single" w:sz="8" w:space="0" w:color="000000"/>
              <w:bottom w:val="single" w:sz="8" w:space="0" w:color="000000"/>
              <w:right w:val="single" w:sz="8" w:space="0" w:color="000000"/>
            </w:tcBorders>
            <w:shd w:val="clear" w:color="auto" w:fill="E6E6E6"/>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DÖNEMLER</w:t>
            </w:r>
          </w:p>
        </w:tc>
        <w:tc>
          <w:tcPr>
            <w:tcW w:w="1389" w:type="dxa"/>
            <w:tcBorders>
              <w:top w:val="single" w:sz="8" w:space="0" w:color="000000"/>
              <w:left w:val="single" w:sz="8" w:space="0" w:color="000000"/>
              <w:bottom w:val="single" w:sz="8" w:space="0" w:color="000000"/>
              <w:right w:val="single" w:sz="8" w:space="0" w:color="000000"/>
            </w:tcBorders>
            <w:shd w:val="clear" w:color="auto" w:fill="E6E6E6"/>
            <w:tcMar>
              <w:top w:w="15" w:type="dxa"/>
              <w:left w:w="108" w:type="dxa"/>
              <w:bottom w:w="0" w:type="dxa"/>
              <w:right w:w="108" w:type="dxa"/>
            </w:tcMar>
            <w:vAlign w:val="center"/>
            <w:hideMark/>
          </w:tcPr>
          <w:p w:rsidR="001F7F6B" w:rsidRDefault="001F7F6B" w:rsidP="00D20BB9">
            <w:pPr>
              <w:spacing w:after="0"/>
              <w:jc w:val="center"/>
              <w:rPr>
                <w:rFonts w:ascii="Calibri" w:eastAsia="Times New Roman" w:hAnsi="Calibri" w:cs="Arial"/>
                <w:b/>
                <w:bCs/>
                <w:color w:val="000000" w:themeColor="text1"/>
                <w:kern w:val="24"/>
                <w:sz w:val="16"/>
                <w:szCs w:val="16"/>
              </w:rPr>
            </w:pPr>
            <w:r w:rsidRPr="006667F1">
              <w:rPr>
                <w:rFonts w:ascii="Calibri" w:eastAsia="Times New Roman" w:hAnsi="Calibri" w:cs="Arial"/>
                <w:b/>
                <w:bCs/>
                <w:color w:val="000000" w:themeColor="text1"/>
                <w:kern w:val="24"/>
                <w:sz w:val="16"/>
                <w:szCs w:val="16"/>
              </w:rPr>
              <w:t xml:space="preserve">KAMU </w:t>
            </w:r>
          </w:p>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 xml:space="preserve">YATIRIM </w:t>
            </w:r>
          </w:p>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HARCAMALARI</w:t>
            </w:r>
          </w:p>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BÜYÜME %</w:t>
            </w:r>
          </w:p>
        </w:tc>
        <w:tc>
          <w:tcPr>
            <w:tcW w:w="1672" w:type="dxa"/>
            <w:tcBorders>
              <w:top w:val="single" w:sz="8" w:space="0" w:color="000000"/>
              <w:left w:val="single" w:sz="8" w:space="0" w:color="000000"/>
              <w:bottom w:val="single" w:sz="8" w:space="0" w:color="000000"/>
              <w:right w:val="single" w:sz="8" w:space="0" w:color="000000"/>
            </w:tcBorders>
            <w:shd w:val="clear" w:color="auto" w:fill="E6E6E6"/>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 xml:space="preserve">ÖZEL </w:t>
            </w:r>
          </w:p>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 xml:space="preserve">YATIRIM </w:t>
            </w:r>
          </w:p>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HARCAMALARI</w:t>
            </w:r>
          </w:p>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BÜYÜME %</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i/>
                <w:iCs/>
                <w:color w:val="000000" w:themeColor="text1"/>
                <w:kern w:val="24"/>
                <w:sz w:val="16"/>
                <w:szCs w:val="16"/>
              </w:rPr>
              <w:t>2012</w:t>
            </w:r>
          </w:p>
        </w:tc>
        <w:tc>
          <w:tcPr>
            <w:tcW w:w="138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6667F1" w:rsidRDefault="001F7F6B" w:rsidP="00D20BB9">
            <w:pPr>
              <w:spacing w:after="0" w:line="240" w:lineRule="auto"/>
              <w:jc w:val="center"/>
              <w:rPr>
                <w:rFonts w:ascii="Arial" w:eastAsia="Times New Roman" w:hAnsi="Arial" w:cs="Arial"/>
                <w:sz w:val="36"/>
                <w:szCs w:val="36"/>
              </w:rPr>
            </w:pPr>
            <w:r w:rsidRPr="006667F1">
              <w:rPr>
                <w:rFonts w:ascii="Calibri" w:eastAsia="Times New Roman" w:hAnsi="Calibri" w:cs="Times New Roman"/>
                <w:b/>
                <w:bCs/>
                <w:i/>
                <w:iCs/>
                <w:color w:val="000000" w:themeColor="text1"/>
                <w:kern w:val="24"/>
                <w:sz w:val="16"/>
                <w:szCs w:val="16"/>
              </w:rPr>
              <w:t>10,3</w:t>
            </w:r>
          </w:p>
        </w:tc>
        <w:tc>
          <w:tcPr>
            <w:tcW w:w="167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6667F1" w:rsidRDefault="001F7F6B" w:rsidP="00D20BB9">
            <w:pPr>
              <w:spacing w:after="0" w:line="240" w:lineRule="auto"/>
              <w:jc w:val="center"/>
              <w:rPr>
                <w:rFonts w:ascii="Arial" w:eastAsia="Times New Roman" w:hAnsi="Arial" w:cs="Arial"/>
                <w:sz w:val="36"/>
                <w:szCs w:val="36"/>
              </w:rPr>
            </w:pPr>
            <w:r w:rsidRPr="006667F1">
              <w:rPr>
                <w:rFonts w:ascii="Calibri" w:eastAsia="Times New Roman" w:hAnsi="Calibri" w:cs="Times New Roman"/>
                <w:b/>
                <w:bCs/>
                <w:i/>
                <w:iCs/>
                <w:color w:val="000000" w:themeColor="text1"/>
                <w:kern w:val="24"/>
                <w:sz w:val="16"/>
                <w:szCs w:val="16"/>
              </w:rPr>
              <w:t>-4,9</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i/>
                <w:iCs/>
                <w:color w:val="000000" w:themeColor="text1"/>
                <w:kern w:val="24"/>
                <w:sz w:val="16"/>
                <w:szCs w:val="16"/>
              </w:rPr>
              <w:t>2013</w:t>
            </w:r>
          </w:p>
        </w:tc>
        <w:tc>
          <w:tcPr>
            <w:tcW w:w="138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i/>
                <w:iCs/>
                <w:color w:val="000000"/>
                <w:kern w:val="24"/>
                <w:sz w:val="16"/>
                <w:szCs w:val="16"/>
              </w:rPr>
              <w:t>24,1</w:t>
            </w:r>
          </w:p>
        </w:tc>
        <w:tc>
          <w:tcPr>
            <w:tcW w:w="167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i/>
                <w:iCs/>
                <w:color w:val="000000"/>
                <w:kern w:val="24"/>
                <w:sz w:val="16"/>
                <w:szCs w:val="16"/>
              </w:rPr>
              <w:t>0,5</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2014 Q1</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-5,0</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0,6</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2014 Q2</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-11,6</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-1,6</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 xml:space="preserve">2014 Q3 </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-10,2</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2,0</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2014 Q4</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-5,8</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0,5</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i/>
                <w:iCs/>
                <w:color w:val="000000" w:themeColor="text1"/>
                <w:kern w:val="24"/>
                <w:sz w:val="16"/>
                <w:szCs w:val="16"/>
              </w:rPr>
              <w:t xml:space="preserve">2014  </w:t>
            </w:r>
          </w:p>
        </w:tc>
        <w:tc>
          <w:tcPr>
            <w:tcW w:w="138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bCs/>
                <w:i/>
                <w:iCs/>
                <w:color w:val="000000" w:themeColor="text1"/>
                <w:kern w:val="24"/>
                <w:sz w:val="16"/>
                <w:szCs w:val="16"/>
              </w:rPr>
              <w:t>-8,2</w:t>
            </w:r>
          </w:p>
        </w:tc>
        <w:tc>
          <w:tcPr>
            <w:tcW w:w="167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bCs/>
                <w:i/>
                <w:iCs/>
                <w:color w:val="000000" w:themeColor="text1"/>
                <w:kern w:val="24"/>
                <w:sz w:val="16"/>
                <w:szCs w:val="16"/>
              </w:rPr>
              <w:t>0,3</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2015 Q1</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-0,7</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0,9</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6667F1" w:rsidRDefault="001F7F6B" w:rsidP="00D20BB9">
            <w:pPr>
              <w:spacing w:after="0"/>
              <w:jc w:val="center"/>
              <w:rPr>
                <w:rFonts w:ascii="Arial" w:eastAsia="Times New Roman" w:hAnsi="Arial" w:cs="Arial"/>
                <w:sz w:val="36"/>
                <w:szCs w:val="36"/>
              </w:rPr>
            </w:pPr>
            <w:r w:rsidRPr="006667F1">
              <w:rPr>
                <w:rFonts w:ascii="Calibri" w:eastAsia="Times New Roman" w:hAnsi="Calibri" w:cs="Arial"/>
                <w:b/>
                <w:bCs/>
                <w:color w:val="000000" w:themeColor="text1"/>
                <w:kern w:val="24"/>
                <w:sz w:val="16"/>
                <w:szCs w:val="16"/>
              </w:rPr>
              <w:t>2015 Q2</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9,8</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10,1</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tcPr>
          <w:p w:rsidR="001F7F6B" w:rsidRPr="006667F1" w:rsidRDefault="001F7F6B" w:rsidP="00D20BB9">
            <w:pPr>
              <w:spacing w:after="0"/>
              <w:jc w:val="center"/>
              <w:rPr>
                <w:rFonts w:ascii="Calibri" w:eastAsia="Times New Roman" w:hAnsi="Calibri" w:cs="Arial"/>
                <w:b/>
                <w:bCs/>
                <w:color w:val="000000" w:themeColor="text1"/>
                <w:kern w:val="24"/>
                <w:sz w:val="16"/>
                <w:szCs w:val="16"/>
              </w:rPr>
            </w:pPr>
            <w:r>
              <w:rPr>
                <w:rFonts w:ascii="Calibri" w:eastAsia="Times New Roman" w:hAnsi="Calibri" w:cs="Arial"/>
                <w:b/>
                <w:bCs/>
                <w:color w:val="000000" w:themeColor="text1"/>
                <w:kern w:val="24"/>
                <w:sz w:val="16"/>
                <w:szCs w:val="16"/>
              </w:rPr>
              <w:t>2015 Q3</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9,2</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-2,1</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tcPr>
          <w:p w:rsidR="001F7F6B" w:rsidRDefault="001F7F6B" w:rsidP="00D20BB9">
            <w:pPr>
              <w:spacing w:after="0"/>
              <w:jc w:val="center"/>
              <w:rPr>
                <w:rFonts w:ascii="Calibri" w:eastAsia="Times New Roman" w:hAnsi="Calibri" w:cs="Arial"/>
                <w:b/>
                <w:bCs/>
                <w:color w:val="000000" w:themeColor="text1"/>
                <w:kern w:val="24"/>
                <w:sz w:val="16"/>
                <w:szCs w:val="16"/>
              </w:rPr>
            </w:pPr>
            <w:r>
              <w:rPr>
                <w:rFonts w:ascii="Calibri" w:eastAsia="Times New Roman" w:hAnsi="Calibri" w:cs="Arial"/>
                <w:b/>
                <w:bCs/>
                <w:color w:val="000000" w:themeColor="text1"/>
                <w:kern w:val="24"/>
                <w:sz w:val="16"/>
                <w:szCs w:val="16"/>
              </w:rPr>
              <w:t>2015 Q4</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9,9</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1F7F6B" w:rsidRPr="00F46A73" w:rsidRDefault="001F7F6B" w:rsidP="00D20BB9">
            <w:pPr>
              <w:pStyle w:val="NormalWeb"/>
              <w:spacing w:before="0" w:beforeAutospacing="0" w:after="0" w:afterAutospacing="0" w:line="276" w:lineRule="auto"/>
              <w:jc w:val="center"/>
              <w:rPr>
                <w:rFonts w:ascii="Calibri" w:hAnsi="Calibri" w:cs="Arial"/>
                <w:b/>
                <w:sz w:val="16"/>
                <w:szCs w:val="16"/>
              </w:rPr>
            </w:pPr>
            <w:r w:rsidRPr="00F46A73">
              <w:rPr>
                <w:rFonts w:ascii="Calibri" w:hAnsi="Calibri" w:cs="Arial"/>
                <w:b/>
                <w:color w:val="000000" w:themeColor="text1"/>
                <w:kern w:val="24"/>
                <w:sz w:val="16"/>
                <w:szCs w:val="16"/>
              </w:rPr>
              <w:t>1,7</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tcPr>
          <w:p w:rsidR="001F7F6B" w:rsidRPr="00F46A73" w:rsidRDefault="001F7F6B" w:rsidP="00D20BB9">
            <w:pPr>
              <w:spacing w:after="0"/>
              <w:jc w:val="center"/>
              <w:rPr>
                <w:rFonts w:ascii="Calibri" w:eastAsia="Times New Roman" w:hAnsi="Calibri" w:cs="Arial"/>
                <w:b/>
                <w:bCs/>
                <w:i/>
                <w:color w:val="000000" w:themeColor="text1"/>
                <w:kern w:val="24"/>
                <w:sz w:val="16"/>
                <w:szCs w:val="16"/>
              </w:rPr>
            </w:pPr>
            <w:r w:rsidRPr="00F46A73">
              <w:rPr>
                <w:rFonts w:ascii="Calibri" w:eastAsia="Times New Roman" w:hAnsi="Calibri" w:cs="Arial"/>
                <w:b/>
                <w:bCs/>
                <w:i/>
                <w:color w:val="000000" w:themeColor="text1"/>
                <w:kern w:val="24"/>
                <w:sz w:val="16"/>
                <w:szCs w:val="16"/>
              </w:rPr>
              <w:t>2015</w:t>
            </w:r>
          </w:p>
        </w:tc>
        <w:tc>
          <w:tcPr>
            <w:tcW w:w="138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tcPr>
          <w:p w:rsidR="001F7F6B" w:rsidRPr="00F46A73" w:rsidRDefault="001F7F6B" w:rsidP="00D20BB9">
            <w:pPr>
              <w:pStyle w:val="NormalWeb"/>
              <w:spacing w:before="0" w:beforeAutospacing="0" w:after="0" w:afterAutospacing="0" w:line="276" w:lineRule="auto"/>
              <w:jc w:val="center"/>
              <w:rPr>
                <w:rFonts w:ascii="Calibri" w:hAnsi="Calibri" w:cs="Arial"/>
                <w:b/>
                <w:i/>
                <w:sz w:val="16"/>
                <w:szCs w:val="16"/>
              </w:rPr>
            </w:pPr>
            <w:r w:rsidRPr="00F46A73">
              <w:rPr>
                <w:rFonts w:ascii="Calibri" w:hAnsi="Calibri" w:cs="Arial"/>
                <w:b/>
                <w:bCs/>
                <w:i/>
                <w:iCs/>
                <w:color w:val="000000" w:themeColor="text1"/>
                <w:kern w:val="24"/>
                <w:sz w:val="16"/>
                <w:szCs w:val="16"/>
              </w:rPr>
              <w:t>7,6</w:t>
            </w:r>
          </w:p>
        </w:tc>
        <w:tc>
          <w:tcPr>
            <w:tcW w:w="167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08" w:type="dxa"/>
              <w:bottom w:w="0" w:type="dxa"/>
              <w:right w:w="108" w:type="dxa"/>
            </w:tcMar>
            <w:vAlign w:val="center"/>
          </w:tcPr>
          <w:p w:rsidR="001F7F6B" w:rsidRPr="00F46A73" w:rsidRDefault="001F7F6B" w:rsidP="00D20BB9">
            <w:pPr>
              <w:pStyle w:val="NormalWeb"/>
              <w:spacing w:before="0" w:beforeAutospacing="0" w:after="0" w:afterAutospacing="0" w:line="276" w:lineRule="auto"/>
              <w:jc w:val="center"/>
              <w:rPr>
                <w:rFonts w:ascii="Calibri" w:hAnsi="Calibri" w:cs="Arial"/>
                <w:b/>
                <w:i/>
                <w:sz w:val="16"/>
                <w:szCs w:val="16"/>
              </w:rPr>
            </w:pPr>
            <w:r w:rsidRPr="00F46A73">
              <w:rPr>
                <w:rFonts w:ascii="Calibri" w:hAnsi="Calibri" w:cs="Arial"/>
                <w:b/>
                <w:bCs/>
                <w:i/>
                <w:iCs/>
                <w:color w:val="000000" w:themeColor="text1"/>
                <w:kern w:val="24"/>
                <w:sz w:val="16"/>
                <w:szCs w:val="16"/>
              </w:rPr>
              <w:t>2,7</w:t>
            </w:r>
          </w:p>
        </w:tc>
      </w:tr>
      <w:tr w:rsidR="001F7F6B" w:rsidRPr="006667F1" w:rsidTr="004A52C2">
        <w:trPr>
          <w:trHeight w:val="284"/>
        </w:trPr>
        <w:tc>
          <w:tcPr>
            <w:tcW w:w="111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tcPr>
          <w:p w:rsidR="001F7F6B" w:rsidRPr="001F7F6B" w:rsidRDefault="001F7F6B" w:rsidP="00D20BB9">
            <w:pPr>
              <w:spacing w:after="0"/>
              <w:jc w:val="center"/>
              <w:rPr>
                <w:rFonts w:ascii="Calibri" w:eastAsia="Times New Roman" w:hAnsi="Calibri" w:cs="Arial"/>
                <w:b/>
                <w:bCs/>
                <w:color w:val="000000" w:themeColor="text1"/>
                <w:kern w:val="24"/>
                <w:sz w:val="16"/>
                <w:szCs w:val="16"/>
              </w:rPr>
            </w:pPr>
            <w:r w:rsidRPr="001F7F6B">
              <w:rPr>
                <w:rFonts w:ascii="Calibri" w:eastAsia="Times New Roman" w:hAnsi="Calibri" w:cs="Arial"/>
                <w:b/>
                <w:bCs/>
                <w:color w:val="000000" w:themeColor="text1"/>
                <w:kern w:val="24"/>
                <w:sz w:val="16"/>
                <w:szCs w:val="16"/>
              </w:rPr>
              <w:t>2016 Q1</w:t>
            </w:r>
          </w:p>
        </w:tc>
        <w:tc>
          <w:tcPr>
            <w:tcW w:w="138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tcPr>
          <w:p w:rsidR="001F7F6B" w:rsidRPr="001F7F6B" w:rsidRDefault="00011662" w:rsidP="00D20BB9">
            <w:pPr>
              <w:pStyle w:val="NormalWeb"/>
              <w:spacing w:before="0" w:beforeAutospacing="0" w:after="0" w:afterAutospacing="0" w:line="276" w:lineRule="auto"/>
              <w:jc w:val="center"/>
              <w:rPr>
                <w:rFonts w:ascii="Calibri" w:hAnsi="Calibri" w:cs="Arial"/>
                <w:b/>
                <w:bCs/>
                <w:iCs/>
                <w:color w:val="000000" w:themeColor="text1"/>
                <w:kern w:val="24"/>
                <w:sz w:val="16"/>
                <w:szCs w:val="16"/>
              </w:rPr>
            </w:pPr>
            <w:r>
              <w:rPr>
                <w:rFonts w:ascii="Calibri" w:hAnsi="Calibri" w:cs="Arial"/>
                <w:b/>
                <w:bCs/>
                <w:iCs/>
                <w:color w:val="000000" w:themeColor="text1"/>
                <w:kern w:val="24"/>
                <w:sz w:val="16"/>
                <w:szCs w:val="16"/>
              </w:rPr>
              <w:t>1,2</w:t>
            </w:r>
          </w:p>
        </w:tc>
        <w:tc>
          <w:tcPr>
            <w:tcW w:w="16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108" w:type="dxa"/>
              <w:bottom w:w="0" w:type="dxa"/>
              <w:right w:w="108" w:type="dxa"/>
            </w:tcMar>
            <w:vAlign w:val="center"/>
          </w:tcPr>
          <w:p w:rsidR="001F7F6B" w:rsidRPr="001F7F6B" w:rsidRDefault="00011662" w:rsidP="00D20BB9">
            <w:pPr>
              <w:pStyle w:val="NormalWeb"/>
              <w:spacing w:before="0" w:beforeAutospacing="0" w:after="0" w:afterAutospacing="0" w:line="276" w:lineRule="auto"/>
              <w:jc w:val="center"/>
              <w:rPr>
                <w:rFonts w:ascii="Calibri" w:hAnsi="Calibri" w:cs="Arial"/>
                <w:b/>
                <w:bCs/>
                <w:iCs/>
                <w:color w:val="000000" w:themeColor="text1"/>
                <w:kern w:val="24"/>
                <w:sz w:val="16"/>
                <w:szCs w:val="16"/>
              </w:rPr>
            </w:pPr>
            <w:r>
              <w:rPr>
                <w:rFonts w:ascii="Calibri" w:hAnsi="Calibri" w:cs="Arial"/>
                <w:b/>
                <w:bCs/>
                <w:iCs/>
                <w:color w:val="000000" w:themeColor="text1"/>
                <w:kern w:val="24"/>
                <w:sz w:val="16"/>
                <w:szCs w:val="16"/>
              </w:rPr>
              <w:t>-0,3</w:t>
            </w:r>
          </w:p>
        </w:tc>
      </w:tr>
    </w:tbl>
    <w:p w:rsidR="001F7F6B" w:rsidRPr="006667F1" w:rsidRDefault="001F7F6B" w:rsidP="001F7F6B">
      <w:pPr>
        <w:spacing w:after="0" w:line="240" w:lineRule="auto"/>
        <w:rPr>
          <w:b/>
          <w:color w:val="000000" w:themeColor="text1"/>
          <w:sz w:val="20"/>
          <w:szCs w:val="20"/>
        </w:rPr>
      </w:pPr>
      <w:r w:rsidRPr="006667F1">
        <w:rPr>
          <w:b/>
          <w:color w:val="000000" w:themeColor="text1"/>
          <w:sz w:val="20"/>
          <w:szCs w:val="20"/>
        </w:rPr>
        <w:t>Kaynak: Türkiye İstatistik Kurumu</w:t>
      </w:r>
    </w:p>
    <w:p w:rsidR="00AA7025" w:rsidRDefault="00AA7025" w:rsidP="00AA7025">
      <w:pPr>
        <w:spacing w:after="0" w:line="240" w:lineRule="auto"/>
        <w:contextualSpacing/>
        <w:jc w:val="both"/>
        <w:rPr>
          <w:rFonts w:ascii="Calibri" w:eastAsia="Times New Roman" w:hAnsi="Calibri" w:cs="Calibri"/>
          <w:b/>
          <w:color w:val="000000" w:themeColor="text1"/>
          <w:sz w:val="24"/>
          <w:szCs w:val="24"/>
        </w:rPr>
      </w:pPr>
    </w:p>
    <w:p w:rsidR="0073559E" w:rsidRPr="00180590" w:rsidRDefault="0073559E" w:rsidP="0073559E">
      <w:pPr>
        <w:pStyle w:val="AralkYok"/>
        <w:jc w:val="both"/>
        <w:rPr>
          <w:b/>
          <w:sz w:val="28"/>
        </w:rPr>
      </w:pPr>
      <w:r w:rsidRPr="00180590">
        <w:rPr>
          <w:b/>
          <w:sz w:val="28"/>
        </w:rPr>
        <w:t>TÜRKİYE EKONOMİSİ</w:t>
      </w:r>
    </w:p>
    <w:p w:rsidR="0073559E" w:rsidRDefault="0073559E" w:rsidP="00E27128">
      <w:pPr>
        <w:autoSpaceDE w:val="0"/>
        <w:autoSpaceDN w:val="0"/>
        <w:adjustRightInd w:val="0"/>
        <w:spacing w:after="0" w:line="240" w:lineRule="auto"/>
        <w:jc w:val="both"/>
        <w:rPr>
          <w:rFonts w:ascii="Calibri" w:hAnsi="Calibri" w:cs="Calibri"/>
          <w:b/>
          <w:bCs/>
          <w:color w:val="FF0000"/>
          <w:sz w:val="24"/>
          <w:szCs w:val="24"/>
        </w:rPr>
      </w:pPr>
    </w:p>
    <w:p w:rsidR="00684E8F" w:rsidRDefault="00684E8F" w:rsidP="00E27128">
      <w:pPr>
        <w:autoSpaceDE w:val="0"/>
        <w:autoSpaceDN w:val="0"/>
        <w:adjustRightInd w:val="0"/>
        <w:spacing w:after="0" w:line="240" w:lineRule="auto"/>
        <w:jc w:val="both"/>
        <w:rPr>
          <w:rFonts w:ascii="Calibri" w:hAnsi="Calibri" w:cs="Calibri"/>
          <w:b/>
          <w:bCs/>
          <w:color w:val="FF0000"/>
          <w:sz w:val="24"/>
          <w:szCs w:val="24"/>
        </w:rPr>
      </w:pPr>
      <w:r>
        <w:rPr>
          <w:rFonts w:ascii="Calibri" w:hAnsi="Calibri" w:cs="Calibri"/>
          <w:b/>
          <w:bCs/>
          <w:color w:val="FF0000"/>
          <w:sz w:val="24"/>
          <w:szCs w:val="24"/>
        </w:rPr>
        <w:t>TC Merkez Bankası’n</w:t>
      </w:r>
      <w:r w:rsidR="0073559E">
        <w:rPr>
          <w:rFonts w:ascii="Calibri" w:hAnsi="Calibri" w:cs="Calibri"/>
          <w:b/>
          <w:bCs/>
          <w:color w:val="FF0000"/>
          <w:sz w:val="24"/>
          <w:szCs w:val="24"/>
        </w:rPr>
        <w:t xml:space="preserve">ın </w:t>
      </w:r>
      <w:r w:rsidR="002B1E99">
        <w:rPr>
          <w:rFonts w:ascii="Calibri" w:hAnsi="Calibri" w:cs="Calibri"/>
          <w:b/>
          <w:bCs/>
          <w:color w:val="FF0000"/>
          <w:sz w:val="24"/>
          <w:szCs w:val="24"/>
        </w:rPr>
        <w:t xml:space="preserve">Faiz İndirimi </w:t>
      </w:r>
      <w:r w:rsidR="0016788E">
        <w:rPr>
          <w:rFonts w:ascii="Calibri" w:hAnsi="Calibri" w:cs="Calibri"/>
          <w:b/>
          <w:bCs/>
          <w:color w:val="FF0000"/>
          <w:sz w:val="24"/>
          <w:szCs w:val="24"/>
        </w:rPr>
        <w:t xml:space="preserve">ve Temkinli Para Politikası </w:t>
      </w:r>
      <w:r w:rsidR="00E2319A">
        <w:rPr>
          <w:rFonts w:ascii="Calibri" w:hAnsi="Calibri" w:cs="Calibri"/>
          <w:b/>
          <w:bCs/>
          <w:color w:val="FF0000"/>
          <w:sz w:val="24"/>
          <w:szCs w:val="24"/>
        </w:rPr>
        <w:t xml:space="preserve">Haziran Ayında da Devam Etti </w:t>
      </w:r>
      <w:r w:rsidR="0073559E">
        <w:rPr>
          <w:rFonts w:ascii="Calibri" w:hAnsi="Calibri" w:cs="Calibri"/>
          <w:b/>
          <w:bCs/>
          <w:color w:val="FF0000"/>
          <w:sz w:val="24"/>
          <w:szCs w:val="24"/>
        </w:rPr>
        <w:t xml:space="preserve"> </w:t>
      </w:r>
      <w:r w:rsidR="001B5100">
        <w:rPr>
          <w:rFonts w:ascii="Calibri" w:hAnsi="Calibri" w:cs="Calibri"/>
          <w:b/>
          <w:bCs/>
          <w:color w:val="FF0000"/>
          <w:sz w:val="24"/>
          <w:szCs w:val="24"/>
        </w:rPr>
        <w:t xml:space="preserve"> </w:t>
      </w:r>
      <w:r>
        <w:rPr>
          <w:rFonts w:ascii="Calibri" w:hAnsi="Calibri" w:cs="Calibri"/>
          <w:b/>
          <w:bCs/>
          <w:color w:val="FF0000"/>
          <w:sz w:val="24"/>
          <w:szCs w:val="24"/>
        </w:rPr>
        <w:t xml:space="preserve">   </w:t>
      </w:r>
    </w:p>
    <w:p w:rsidR="00011513" w:rsidRPr="008060F3" w:rsidRDefault="00011513" w:rsidP="00011513">
      <w:pPr>
        <w:shd w:val="clear" w:color="auto" w:fill="FFFFFF"/>
        <w:spacing w:before="100" w:beforeAutospacing="1" w:after="100" w:afterAutospacing="1" w:line="270" w:lineRule="atLeast"/>
        <w:jc w:val="both"/>
        <w:rPr>
          <w:rFonts w:ascii="Calibri" w:eastAsia="Times New Roman" w:hAnsi="Calibri" w:cs="Tahoma"/>
          <w:b/>
          <w:color w:val="000000" w:themeColor="text1"/>
          <w:sz w:val="24"/>
          <w:szCs w:val="24"/>
        </w:rPr>
      </w:pPr>
      <w:r w:rsidRPr="008060F3">
        <w:rPr>
          <w:rFonts w:ascii="Calibri" w:eastAsia="Times New Roman" w:hAnsi="Calibri" w:cs="Tahoma"/>
          <w:b/>
          <w:color w:val="000000" w:themeColor="text1"/>
          <w:sz w:val="24"/>
          <w:szCs w:val="24"/>
        </w:rPr>
        <w:t xml:space="preserve">TC Merkez Bankası faiz indirimini </w:t>
      </w:r>
      <w:r w:rsidR="00E2319A" w:rsidRPr="008060F3">
        <w:rPr>
          <w:rFonts w:ascii="Calibri" w:eastAsia="Times New Roman" w:hAnsi="Calibri" w:cs="Tahoma"/>
          <w:b/>
          <w:color w:val="000000" w:themeColor="text1"/>
          <w:sz w:val="24"/>
          <w:szCs w:val="24"/>
        </w:rPr>
        <w:t>Haziran a</w:t>
      </w:r>
      <w:r w:rsidRPr="008060F3">
        <w:rPr>
          <w:rFonts w:ascii="Calibri" w:eastAsia="Times New Roman" w:hAnsi="Calibri" w:cs="Tahoma"/>
          <w:b/>
          <w:color w:val="000000" w:themeColor="text1"/>
          <w:sz w:val="24"/>
          <w:szCs w:val="24"/>
        </w:rPr>
        <w:t xml:space="preserve">yında da sürdürmüştür. Böylece Merkez Bankası </w:t>
      </w:r>
      <w:r w:rsidR="00E2319A" w:rsidRPr="008060F3">
        <w:rPr>
          <w:rFonts w:ascii="Calibri" w:eastAsia="Times New Roman" w:hAnsi="Calibri" w:cs="Tahoma"/>
          <w:b/>
          <w:color w:val="000000" w:themeColor="text1"/>
          <w:sz w:val="24"/>
          <w:szCs w:val="24"/>
        </w:rPr>
        <w:t xml:space="preserve">bir yandan </w:t>
      </w:r>
      <w:r w:rsidRPr="008060F3">
        <w:rPr>
          <w:rFonts w:ascii="Calibri" w:eastAsia="Times New Roman" w:hAnsi="Calibri" w:cs="Tahoma"/>
          <w:b/>
          <w:color w:val="000000" w:themeColor="text1"/>
          <w:sz w:val="24"/>
          <w:szCs w:val="24"/>
        </w:rPr>
        <w:t xml:space="preserve">temkinli para politikasına devam ederken </w:t>
      </w:r>
      <w:r w:rsidR="00E2319A" w:rsidRPr="008060F3">
        <w:rPr>
          <w:rFonts w:ascii="Calibri" w:eastAsia="Times New Roman" w:hAnsi="Calibri" w:cs="Tahoma"/>
          <w:b/>
          <w:color w:val="000000" w:themeColor="text1"/>
          <w:sz w:val="24"/>
          <w:szCs w:val="24"/>
        </w:rPr>
        <w:t>diğer yandan</w:t>
      </w:r>
      <w:r w:rsidRPr="008060F3">
        <w:rPr>
          <w:rFonts w:ascii="Calibri" w:eastAsia="Times New Roman" w:hAnsi="Calibri" w:cs="Tahoma"/>
          <w:b/>
          <w:color w:val="000000" w:themeColor="text1"/>
          <w:sz w:val="24"/>
          <w:szCs w:val="24"/>
        </w:rPr>
        <w:t xml:space="preserve"> </w:t>
      </w:r>
      <w:r w:rsidR="00E2319A" w:rsidRPr="008060F3">
        <w:rPr>
          <w:rFonts w:ascii="Calibri" w:eastAsia="Times New Roman" w:hAnsi="Calibri" w:cs="Tahoma"/>
          <w:b/>
          <w:color w:val="000000" w:themeColor="text1"/>
          <w:sz w:val="24"/>
          <w:szCs w:val="24"/>
        </w:rPr>
        <w:t xml:space="preserve">elverdiği ölçüde </w:t>
      </w:r>
      <w:r w:rsidRPr="008060F3">
        <w:rPr>
          <w:rFonts w:ascii="Calibri" w:eastAsia="Times New Roman" w:hAnsi="Calibri" w:cs="Tahoma"/>
          <w:b/>
          <w:color w:val="000000" w:themeColor="text1"/>
          <w:sz w:val="24"/>
          <w:szCs w:val="24"/>
        </w:rPr>
        <w:t>faiz indirim</w:t>
      </w:r>
      <w:r w:rsidR="00E2319A" w:rsidRPr="008060F3">
        <w:rPr>
          <w:rFonts w:ascii="Calibri" w:eastAsia="Times New Roman" w:hAnsi="Calibri" w:cs="Tahoma"/>
          <w:b/>
          <w:color w:val="000000" w:themeColor="text1"/>
          <w:sz w:val="24"/>
          <w:szCs w:val="24"/>
        </w:rPr>
        <w:t xml:space="preserve">lerine de devam etmektedir. </w:t>
      </w:r>
      <w:r w:rsidRPr="008060F3">
        <w:rPr>
          <w:rFonts w:ascii="Calibri" w:eastAsia="Times New Roman" w:hAnsi="Calibri" w:cs="Tahoma"/>
          <w:b/>
          <w:color w:val="000000" w:themeColor="text1"/>
          <w:sz w:val="24"/>
          <w:szCs w:val="24"/>
        </w:rPr>
        <w:t xml:space="preserve">      </w:t>
      </w:r>
    </w:p>
    <w:p w:rsidR="0016788E" w:rsidRPr="008060F3" w:rsidRDefault="00011513" w:rsidP="00011513">
      <w:pPr>
        <w:shd w:val="clear" w:color="auto" w:fill="FFFFFF"/>
        <w:spacing w:before="100" w:beforeAutospacing="1" w:after="100" w:afterAutospacing="1" w:line="270" w:lineRule="atLeast"/>
        <w:jc w:val="both"/>
        <w:rPr>
          <w:rFonts w:ascii="Calibri" w:eastAsia="Times New Roman" w:hAnsi="Calibri" w:cs="Tahoma"/>
          <w:b/>
          <w:color w:val="000000" w:themeColor="text1"/>
          <w:sz w:val="24"/>
          <w:szCs w:val="24"/>
        </w:rPr>
      </w:pPr>
      <w:r w:rsidRPr="008060F3">
        <w:rPr>
          <w:rFonts w:ascii="Calibri" w:eastAsia="Times New Roman" w:hAnsi="Calibri" w:cs="Tahoma"/>
          <w:b/>
          <w:color w:val="000000" w:themeColor="text1"/>
          <w:sz w:val="24"/>
          <w:szCs w:val="24"/>
        </w:rPr>
        <w:t>TC Merkez Bankası para politikası</w:t>
      </w:r>
      <w:r w:rsidR="0016788E" w:rsidRPr="008060F3">
        <w:rPr>
          <w:rFonts w:ascii="Calibri" w:eastAsia="Times New Roman" w:hAnsi="Calibri" w:cs="Tahoma"/>
          <w:b/>
          <w:color w:val="000000" w:themeColor="text1"/>
          <w:sz w:val="24"/>
          <w:szCs w:val="24"/>
        </w:rPr>
        <w:t xml:space="preserve">nda </w:t>
      </w:r>
      <w:r w:rsidRPr="008060F3">
        <w:rPr>
          <w:rFonts w:ascii="Calibri" w:eastAsia="Times New Roman" w:hAnsi="Calibri" w:cs="Tahoma"/>
          <w:b/>
          <w:color w:val="000000" w:themeColor="text1"/>
          <w:sz w:val="24"/>
          <w:szCs w:val="24"/>
        </w:rPr>
        <w:t xml:space="preserve">uyguladığı çoklu faiz politikası içinde gecelik faiz oranlarını yüzde </w:t>
      </w:r>
      <w:r w:rsidR="00E2319A" w:rsidRPr="008060F3">
        <w:rPr>
          <w:rFonts w:ascii="Calibri" w:eastAsia="Times New Roman" w:hAnsi="Calibri" w:cs="Tahoma"/>
          <w:b/>
          <w:color w:val="000000" w:themeColor="text1"/>
          <w:sz w:val="24"/>
          <w:szCs w:val="24"/>
        </w:rPr>
        <w:t xml:space="preserve">9,50’den </w:t>
      </w:r>
      <w:r w:rsidRPr="008060F3">
        <w:rPr>
          <w:rFonts w:ascii="Calibri" w:eastAsia="Times New Roman" w:hAnsi="Calibri" w:cs="Tahoma"/>
          <w:b/>
          <w:color w:val="000000" w:themeColor="text1"/>
          <w:sz w:val="24"/>
          <w:szCs w:val="24"/>
        </w:rPr>
        <w:t>yüzde 9,</w:t>
      </w:r>
      <w:r w:rsidR="00E2319A" w:rsidRPr="008060F3">
        <w:rPr>
          <w:rFonts w:ascii="Calibri" w:eastAsia="Times New Roman" w:hAnsi="Calibri" w:cs="Tahoma"/>
          <w:b/>
          <w:color w:val="000000" w:themeColor="text1"/>
          <w:sz w:val="24"/>
          <w:szCs w:val="24"/>
        </w:rPr>
        <w:t xml:space="preserve">0’a </w:t>
      </w:r>
      <w:r w:rsidRPr="008060F3">
        <w:rPr>
          <w:rFonts w:ascii="Calibri" w:eastAsia="Times New Roman" w:hAnsi="Calibri" w:cs="Tahoma"/>
          <w:b/>
          <w:color w:val="000000" w:themeColor="text1"/>
          <w:sz w:val="24"/>
          <w:szCs w:val="24"/>
        </w:rPr>
        <w:t xml:space="preserve">indirmiş, bir hafta vadeli repo ihale faiz oranı ise yüzde 7,5 düzeyinde sabit tutmuştur. </w:t>
      </w:r>
    </w:p>
    <w:p w:rsidR="0016788E" w:rsidRPr="008060F3" w:rsidRDefault="0016788E" w:rsidP="00011513">
      <w:pPr>
        <w:shd w:val="clear" w:color="auto" w:fill="FFFFFF"/>
        <w:spacing w:before="100" w:beforeAutospacing="1" w:after="100" w:afterAutospacing="1" w:line="270" w:lineRule="atLeast"/>
        <w:jc w:val="both"/>
        <w:rPr>
          <w:rFonts w:ascii="Calibri" w:eastAsia="Times New Roman" w:hAnsi="Calibri" w:cs="Tahoma"/>
          <w:b/>
          <w:color w:val="000000" w:themeColor="text1"/>
          <w:sz w:val="24"/>
          <w:szCs w:val="24"/>
        </w:rPr>
      </w:pPr>
      <w:r w:rsidRPr="008060F3">
        <w:rPr>
          <w:rFonts w:ascii="Calibri" w:eastAsia="Times New Roman" w:hAnsi="Calibri" w:cs="Tahoma"/>
          <w:b/>
          <w:color w:val="000000" w:themeColor="text1"/>
          <w:sz w:val="24"/>
          <w:szCs w:val="24"/>
        </w:rPr>
        <w:t>TC Merkez Bankası’nın çoklu faiz uygulamaları ile oluşan bankaları fonlama ortalama maliyeti de böylece yüzde 8,</w:t>
      </w:r>
      <w:r w:rsidR="00131A9F" w:rsidRPr="008060F3">
        <w:rPr>
          <w:rFonts w:ascii="Calibri" w:eastAsia="Times New Roman" w:hAnsi="Calibri" w:cs="Tahoma"/>
          <w:b/>
          <w:color w:val="000000" w:themeColor="text1"/>
          <w:sz w:val="24"/>
          <w:szCs w:val="24"/>
        </w:rPr>
        <w:t>30</w:t>
      </w:r>
      <w:r w:rsidRPr="008060F3">
        <w:rPr>
          <w:rFonts w:ascii="Calibri" w:eastAsia="Times New Roman" w:hAnsi="Calibri" w:cs="Tahoma"/>
          <w:b/>
          <w:color w:val="000000" w:themeColor="text1"/>
          <w:sz w:val="24"/>
          <w:szCs w:val="24"/>
        </w:rPr>
        <w:t xml:space="preserve"> oranından yüzde 8,</w:t>
      </w:r>
      <w:r w:rsidR="00131A9F" w:rsidRPr="008060F3">
        <w:rPr>
          <w:rFonts w:ascii="Calibri" w:eastAsia="Times New Roman" w:hAnsi="Calibri" w:cs="Tahoma"/>
          <w:b/>
          <w:color w:val="000000" w:themeColor="text1"/>
          <w:sz w:val="24"/>
          <w:szCs w:val="24"/>
        </w:rPr>
        <w:t>1</w:t>
      </w:r>
      <w:r w:rsidRPr="008060F3">
        <w:rPr>
          <w:rFonts w:ascii="Calibri" w:eastAsia="Times New Roman" w:hAnsi="Calibri" w:cs="Tahoma"/>
          <w:b/>
          <w:color w:val="000000" w:themeColor="text1"/>
          <w:sz w:val="24"/>
          <w:szCs w:val="24"/>
        </w:rPr>
        <w:t xml:space="preserve">0 oranına </w:t>
      </w:r>
      <w:r w:rsidR="00131A9F" w:rsidRPr="008060F3">
        <w:rPr>
          <w:rFonts w:ascii="Calibri" w:eastAsia="Times New Roman" w:hAnsi="Calibri" w:cs="Tahoma"/>
          <w:b/>
          <w:color w:val="000000" w:themeColor="text1"/>
          <w:sz w:val="24"/>
          <w:szCs w:val="24"/>
        </w:rPr>
        <w:t xml:space="preserve">kadar </w:t>
      </w:r>
      <w:r w:rsidRPr="008060F3">
        <w:rPr>
          <w:rFonts w:ascii="Calibri" w:eastAsia="Times New Roman" w:hAnsi="Calibri" w:cs="Tahoma"/>
          <w:b/>
          <w:color w:val="000000" w:themeColor="text1"/>
          <w:sz w:val="24"/>
          <w:szCs w:val="24"/>
        </w:rPr>
        <w:t>inebilecektir.</w:t>
      </w:r>
    </w:p>
    <w:p w:rsidR="0016788E" w:rsidRPr="008060F3" w:rsidRDefault="0016788E" w:rsidP="00011513">
      <w:pPr>
        <w:shd w:val="clear" w:color="auto" w:fill="FFFFFF"/>
        <w:spacing w:before="100" w:beforeAutospacing="1" w:after="100" w:afterAutospacing="1" w:line="270" w:lineRule="atLeast"/>
        <w:jc w:val="both"/>
        <w:rPr>
          <w:rFonts w:ascii="Calibri" w:eastAsia="Times New Roman" w:hAnsi="Calibri" w:cs="Tahoma"/>
          <w:b/>
          <w:color w:val="000000" w:themeColor="text1"/>
          <w:sz w:val="24"/>
          <w:szCs w:val="24"/>
        </w:rPr>
      </w:pPr>
      <w:r w:rsidRPr="008060F3">
        <w:rPr>
          <w:rFonts w:ascii="Calibri" w:eastAsia="Times New Roman" w:hAnsi="Calibri" w:cs="Tahoma"/>
          <w:b/>
          <w:color w:val="000000" w:themeColor="text1"/>
          <w:sz w:val="24"/>
          <w:szCs w:val="24"/>
        </w:rPr>
        <w:t xml:space="preserve">Merkez Bankası’nın </w:t>
      </w:r>
      <w:r w:rsidR="00131A9F" w:rsidRPr="008060F3">
        <w:rPr>
          <w:rFonts w:ascii="Calibri" w:eastAsia="Times New Roman" w:hAnsi="Calibri" w:cs="Tahoma"/>
          <w:b/>
          <w:color w:val="000000" w:themeColor="text1"/>
          <w:sz w:val="24"/>
          <w:szCs w:val="24"/>
        </w:rPr>
        <w:t xml:space="preserve">faiz indirimleri kredi faizlerine ise henüz sınırlı ölçüde yansımıştır. Bankaların kaynak tarafında yaşadığı sıkıntı nedeni ile diğer maliyetleri yeterince düşmemektedir. Konut kredi faizlerindeki gerileme de çok sınırlıdır. </w:t>
      </w:r>
      <w:r w:rsidRPr="008060F3">
        <w:rPr>
          <w:rFonts w:ascii="Calibri" w:eastAsia="Times New Roman" w:hAnsi="Calibri" w:cs="Tahoma"/>
          <w:b/>
          <w:color w:val="000000" w:themeColor="text1"/>
          <w:sz w:val="24"/>
          <w:szCs w:val="24"/>
        </w:rPr>
        <w:t xml:space="preserve">  </w:t>
      </w:r>
    </w:p>
    <w:p w:rsidR="0016788E" w:rsidRPr="008060F3" w:rsidRDefault="0016788E" w:rsidP="00011513">
      <w:pPr>
        <w:shd w:val="clear" w:color="auto" w:fill="FFFFFF"/>
        <w:spacing w:before="100" w:beforeAutospacing="1" w:after="100" w:afterAutospacing="1" w:line="270" w:lineRule="atLeast"/>
        <w:jc w:val="both"/>
        <w:rPr>
          <w:rFonts w:ascii="Calibri" w:eastAsia="Times New Roman" w:hAnsi="Calibri" w:cs="Tahoma"/>
          <w:b/>
          <w:color w:val="000000" w:themeColor="text1"/>
          <w:sz w:val="24"/>
          <w:szCs w:val="24"/>
        </w:rPr>
      </w:pPr>
      <w:r w:rsidRPr="008060F3">
        <w:rPr>
          <w:rFonts w:ascii="Calibri" w:eastAsia="Times New Roman" w:hAnsi="Calibri" w:cs="Tahoma"/>
          <w:b/>
          <w:color w:val="000000" w:themeColor="text1"/>
          <w:sz w:val="24"/>
          <w:szCs w:val="24"/>
        </w:rPr>
        <w:t xml:space="preserve">TC Merkez Bankası </w:t>
      </w:r>
      <w:r w:rsidR="00011513" w:rsidRPr="008060F3">
        <w:rPr>
          <w:rFonts w:ascii="Calibri" w:eastAsia="Times New Roman" w:hAnsi="Calibri" w:cs="Tahoma"/>
          <w:b/>
          <w:color w:val="000000" w:themeColor="text1"/>
          <w:sz w:val="24"/>
          <w:szCs w:val="24"/>
        </w:rPr>
        <w:t>enflasyon eğiliminde</w:t>
      </w:r>
      <w:r w:rsidR="00131A9F" w:rsidRPr="008060F3">
        <w:rPr>
          <w:rFonts w:ascii="Calibri" w:eastAsia="Times New Roman" w:hAnsi="Calibri" w:cs="Tahoma"/>
          <w:b/>
          <w:color w:val="000000" w:themeColor="text1"/>
          <w:sz w:val="24"/>
          <w:szCs w:val="24"/>
        </w:rPr>
        <w:t xml:space="preserve"> gerileme olduğunu ancak enflasyon beklentilerinin halen yüksek olduğunu değerlendirmiş olup likidite </w:t>
      </w:r>
      <w:r w:rsidR="00011513" w:rsidRPr="008060F3">
        <w:rPr>
          <w:rFonts w:ascii="Calibri" w:eastAsia="Times New Roman" w:hAnsi="Calibri" w:cs="Tahoma"/>
          <w:b/>
          <w:color w:val="000000" w:themeColor="text1"/>
          <w:sz w:val="24"/>
          <w:szCs w:val="24"/>
        </w:rPr>
        <w:t>politikasındaki sıkı duruşun</w:t>
      </w:r>
      <w:r w:rsidRPr="008060F3">
        <w:rPr>
          <w:rFonts w:ascii="Calibri" w:eastAsia="Times New Roman" w:hAnsi="Calibri" w:cs="Tahoma"/>
          <w:b/>
          <w:color w:val="000000" w:themeColor="text1"/>
          <w:sz w:val="24"/>
          <w:szCs w:val="24"/>
        </w:rPr>
        <w:t>u</w:t>
      </w:r>
      <w:r w:rsidR="00011513" w:rsidRPr="008060F3">
        <w:rPr>
          <w:rFonts w:ascii="Calibri" w:eastAsia="Times New Roman" w:hAnsi="Calibri" w:cs="Tahoma"/>
          <w:b/>
          <w:color w:val="000000" w:themeColor="text1"/>
          <w:sz w:val="24"/>
          <w:szCs w:val="24"/>
        </w:rPr>
        <w:t xml:space="preserve"> </w:t>
      </w:r>
      <w:r w:rsidR="002A730C" w:rsidRPr="008060F3">
        <w:rPr>
          <w:rFonts w:ascii="Calibri" w:eastAsia="Times New Roman" w:hAnsi="Calibri" w:cs="Tahoma"/>
          <w:b/>
          <w:color w:val="000000" w:themeColor="text1"/>
          <w:sz w:val="24"/>
          <w:szCs w:val="24"/>
        </w:rPr>
        <w:t xml:space="preserve">da </w:t>
      </w:r>
      <w:r w:rsidR="00011513" w:rsidRPr="008060F3">
        <w:rPr>
          <w:rFonts w:ascii="Calibri" w:eastAsia="Times New Roman" w:hAnsi="Calibri" w:cs="Tahoma"/>
          <w:b/>
          <w:color w:val="000000" w:themeColor="text1"/>
          <w:sz w:val="24"/>
          <w:szCs w:val="24"/>
        </w:rPr>
        <w:t>koruma</w:t>
      </w:r>
      <w:r w:rsidRPr="008060F3">
        <w:rPr>
          <w:rFonts w:ascii="Calibri" w:eastAsia="Times New Roman" w:hAnsi="Calibri" w:cs="Tahoma"/>
          <w:b/>
          <w:color w:val="000000" w:themeColor="text1"/>
          <w:sz w:val="24"/>
          <w:szCs w:val="24"/>
        </w:rPr>
        <w:t xml:space="preserve">ya devam edecektir. </w:t>
      </w:r>
    </w:p>
    <w:p w:rsidR="00011513" w:rsidRPr="00011513" w:rsidRDefault="00131A9F" w:rsidP="00011513">
      <w:pPr>
        <w:shd w:val="clear" w:color="auto" w:fill="FFFFFF"/>
        <w:spacing w:before="100" w:beforeAutospacing="1" w:after="100" w:afterAutospacing="1" w:line="270" w:lineRule="atLeast"/>
        <w:jc w:val="both"/>
        <w:rPr>
          <w:rFonts w:ascii="Calibri" w:eastAsia="Times New Roman" w:hAnsi="Calibri" w:cs="Tahoma"/>
          <w:b/>
          <w:color w:val="545454"/>
          <w:sz w:val="24"/>
          <w:szCs w:val="24"/>
        </w:rPr>
      </w:pPr>
      <w:r w:rsidRPr="008060F3">
        <w:rPr>
          <w:rFonts w:ascii="Calibri" w:eastAsia="Times New Roman" w:hAnsi="Calibri" w:cs="Tahoma"/>
          <w:b/>
          <w:color w:val="000000" w:themeColor="text1"/>
          <w:sz w:val="24"/>
          <w:szCs w:val="24"/>
        </w:rPr>
        <w:t xml:space="preserve">TC Merkez Bankası’nın bundan sonraki faiz indirimleri için ise koşullar çok uygun değildir. Mevcut enflasyon seviyesi yanı sıra İngiltere’nin AB’den çıkış kararı alması ile oluşan küresel koşullar içinde yeni faiz indirimleri kolay olmayacaktır.   </w:t>
      </w:r>
      <w:r>
        <w:rPr>
          <w:rFonts w:ascii="Calibri" w:eastAsia="Times New Roman" w:hAnsi="Calibri" w:cs="Tahoma"/>
          <w:b/>
          <w:color w:val="545454"/>
          <w:sz w:val="24"/>
          <w:szCs w:val="24"/>
        </w:rPr>
        <w:t xml:space="preserve">    </w:t>
      </w:r>
    </w:p>
    <w:p w:rsidR="00684E8F" w:rsidRDefault="00684E8F" w:rsidP="00E27128">
      <w:pPr>
        <w:autoSpaceDE w:val="0"/>
        <w:autoSpaceDN w:val="0"/>
        <w:adjustRightInd w:val="0"/>
        <w:spacing w:after="0" w:line="240" w:lineRule="auto"/>
        <w:jc w:val="both"/>
        <w:rPr>
          <w:rFonts w:ascii="Calibri" w:hAnsi="Calibri" w:cs="Calibri"/>
          <w:b/>
          <w:bCs/>
          <w:color w:val="FF0000"/>
          <w:sz w:val="24"/>
          <w:szCs w:val="24"/>
        </w:rPr>
      </w:pPr>
    </w:p>
    <w:p w:rsidR="001B5100" w:rsidRPr="00B450DB" w:rsidRDefault="001B5100" w:rsidP="001B5100">
      <w:pPr>
        <w:pStyle w:val="AralkYok"/>
        <w:rPr>
          <w:b/>
          <w:sz w:val="20"/>
          <w:szCs w:val="20"/>
        </w:rPr>
      </w:pPr>
    </w:p>
    <w:p w:rsidR="007142B5" w:rsidRDefault="007142B5" w:rsidP="007142B5">
      <w:pPr>
        <w:pStyle w:val="AralkYok"/>
        <w:jc w:val="both"/>
        <w:rPr>
          <w:b/>
          <w:color w:val="FF0000"/>
          <w:sz w:val="24"/>
          <w:szCs w:val="24"/>
        </w:rPr>
      </w:pPr>
      <w:r>
        <w:rPr>
          <w:b/>
          <w:color w:val="FF0000"/>
          <w:sz w:val="24"/>
          <w:szCs w:val="24"/>
        </w:rPr>
        <w:t>Türk Lirası</w:t>
      </w:r>
      <w:r w:rsidR="002B3500">
        <w:rPr>
          <w:b/>
          <w:color w:val="FF0000"/>
          <w:sz w:val="24"/>
          <w:szCs w:val="24"/>
        </w:rPr>
        <w:t>nda Değer</w:t>
      </w:r>
      <w:r w:rsidR="00ED0816">
        <w:rPr>
          <w:b/>
          <w:color w:val="FF0000"/>
          <w:sz w:val="24"/>
          <w:szCs w:val="24"/>
        </w:rPr>
        <w:t xml:space="preserve"> Kaybı </w:t>
      </w:r>
      <w:r w:rsidR="002B3500">
        <w:rPr>
          <w:b/>
          <w:color w:val="FF0000"/>
          <w:sz w:val="24"/>
          <w:szCs w:val="24"/>
        </w:rPr>
        <w:t xml:space="preserve"> </w:t>
      </w:r>
      <w:r>
        <w:rPr>
          <w:b/>
          <w:color w:val="FF0000"/>
          <w:sz w:val="24"/>
          <w:szCs w:val="24"/>
        </w:rPr>
        <w:t xml:space="preserve"> </w:t>
      </w:r>
    </w:p>
    <w:p w:rsidR="007142B5" w:rsidRDefault="007142B5" w:rsidP="007142B5">
      <w:pPr>
        <w:pStyle w:val="AralkYok"/>
        <w:rPr>
          <w:b/>
          <w:color w:val="FF0000"/>
          <w:sz w:val="24"/>
          <w:szCs w:val="24"/>
        </w:rPr>
      </w:pPr>
    </w:p>
    <w:p w:rsidR="002D7E09" w:rsidRDefault="001B5100" w:rsidP="007142B5">
      <w:pPr>
        <w:pStyle w:val="AralkYok"/>
        <w:jc w:val="both"/>
        <w:rPr>
          <w:b/>
          <w:color w:val="000000" w:themeColor="text1"/>
          <w:sz w:val="24"/>
          <w:szCs w:val="24"/>
        </w:rPr>
      </w:pPr>
      <w:r w:rsidRPr="00B450DB">
        <w:rPr>
          <w:b/>
          <w:color w:val="000000" w:themeColor="text1"/>
          <w:sz w:val="24"/>
          <w:szCs w:val="24"/>
        </w:rPr>
        <w:t>Türk Lirası</w:t>
      </w:r>
      <w:r w:rsidR="002B3500">
        <w:rPr>
          <w:b/>
          <w:color w:val="000000" w:themeColor="text1"/>
          <w:sz w:val="24"/>
          <w:szCs w:val="24"/>
        </w:rPr>
        <w:t xml:space="preserve"> </w:t>
      </w:r>
      <w:r w:rsidR="002D7E09">
        <w:rPr>
          <w:b/>
          <w:color w:val="000000" w:themeColor="text1"/>
          <w:sz w:val="24"/>
          <w:szCs w:val="24"/>
        </w:rPr>
        <w:t xml:space="preserve">Haziran ayında FED2in faiz artışını ötelemesi ile önce değer kazanmıştır.   Ardından İngiltere’nin AB’den çıkış kararı ile oluşan küresel koşullar içinde ise değer kaybetmiştir. Türk Lirası yakın dönemde Brexit sonrası koşullardan etkilenmeye devam edecektir.   </w:t>
      </w:r>
    </w:p>
    <w:p w:rsidR="001B5100" w:rsidRDefault="001B5100" w:rsidP="001B5100">
      <w:pPr>
        <w:pStyle w:val="AralkYok"/>
        <w:jc w:val="both"/>
        <w:rPr>
          <w:b/>
          <w:color w:val="000000" w:themeColor="text1"/>
          <w:sz w:val="24"/>
          <w:szCs w:val="24"/>
        </w:rPr>
      </w:pPr>
    </w:p>
    <w:p w:rsidR="00684E8F" w:rsidRDefault="002125CA" w:rsidP="00E27128">
      <w:pPr>
        <w:autoSpaceDE w:val="0"/>
        <w:autoSpaceDN w:val="0"/>
        <w:adjustRightInd w:val="0"/>
        <w:spacing w:after="0" w:line="240" w:lineRule="auto"/>
        <w:jc w:val="both"/>
        <w:rPr>
          <w:rFonts w:ascii="Calibri" w:hAnsi="Calibri" w:cs="Calibri"/>
          <w:b/>
          <w:bCs/>
          <w:color w:val="000000" w:themeColor="text1"/>
          <w:sz w:val="20"/>
          <w:szCs w:val="20"/>
        </w:rPr>
      </w:pPr>
      <w:r w:rsidRPr="002125CA">
        <w:rPr>
          <w:rFonts w:ascii="Calibri" w:hAnsi="Calibri" w:cs="Calibri"/>
          <w:b/>
          <w:bCs/>
          <w:color w:val="000000" w:themeColor="text1"/>
          <w:sz w:val="20"/>
          <w:szCs w:val="20"/>
        </w:rPr>
        <w:t>ŞEKİL.1</w:t>
      </w:r>
      <w:r w:rsidR="0097671F">
        <w:rPr>
          <w:rFonts w:ascii="Calibri" w:hAnsi="Calibri" w:cs="Calibri"/>
          <w:b/>
          <w:bCs/>
          <w:color w:val="000000" w:themeColor="text1"/>
          <w:sz w:val="20"/>
          <w:szCs w:val="20"/>
        </w:rPr>
        <w:t>0</w:t>
      </w:r>
      <w:r w:rsidRPr="002125CA">
        <w:rPr>
          <w:rFonts w:ascii="Calibri" w:hAnsi="Calibri" w:cs="Calibri"/>
          <w:b/>
          <w:bCs/>
          <w:color w:val="000000" w:themeColor="text1"/>
          <w:sz w:val="20"/>
          <w:szCs w:val="20"/>
        </w:rPr>
        <w:t xml:space="preserve"> TÜRK LİRASI SEPET KUR</w:t>
      </w:r>
    </w:p>
    <w:p w:rsidR="0089547D" w:rsidRDefault="008060F3" w:rsidP="00E27128">
      <w:pPr>
        <w:autoSpaceDE w:val="0"/>
        <w:autoSpaceDN w:val="0"/>
        <w:adjustRightInd w:val="0"/>
        <w:spacing w:after="0" w:line="240" w:lineRule="auto"/>
        <w:jc w:val="both"/>
        <w:rPr>
          <w:noProof/>
          <w:shd w:val="clear" w:color="auto" w:fill="FDE9D9" w:themeFill="accent6" w:themeFillTint="33"/>
        </w:rPr>
      </w:pPr>
      <w:r>
        <w:rPr>
          <w:noProof/>
        </w:rPr>
        <w:drawing>
          <wp:inline distT="0" distB="0" distL="0" distR="0" wp14:anchorId="63160987" wp14:editId="32B58904">
            <wp:extent cx="2654935" cy="1794295"/>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547D" w:rsidRPr="002125CA" w:rsidRDefault="00CC2B8C" w:rsidP="00E27128">
      <w:pPr>
        <w:autoSpaceDE w:val="0"/>
        <w:autoSpaceDN w:val="0"/>
        <w:adjustRightInd w:val="0"/>
        <w:spacing w:after="0" w:line="240" w:lineRule="auto"/>
        <w:jc w:val="both"/>
        <w:rPr>
          <w:rFonts w:ascii="Calibri" w:hAnsi="Calibri" w:cs="Calibri"/>
          <w:b/>
          <w:bCs/>
          <w:color w:val="000000" w:themeColor="text1"/>
          <w:sz w:val="20"/>
          <w:szCs w:val="20"/>
        </w:rPr>
      </w:pPr>
      <w:r>
        <w:rPr>
          <w:rFonts w:ascii="Calibri" w:hAnsi="Calibri" w:cs="Calibri"/>
          <w:b/>
          <w:bCs/>
          <w:color w:val="000000" w:themeColor="text1"/>
          <w:sz w:val="20"/>
          <w:szCs w:val="20"/>
        </w:rPr>
        <w:t>Kaynak: TC. Merkez Bankası</w:t>
      </w:r>
    </w:p>
    <w:p w:rsidR="001B5100" w:rsidRDefault="001B5100" w:rsidP="00E27128">
      <w:pPr>
        <w:autoSpaceDE w:val="0"/>
        <w:autoSpaceDN w:val="0"/>
        <w:adjustRightInd w:val="0"/>
        <w:spacing w:after="0" w:line="240" w:lineRule="auto"/>
        <w:jc w:val="both"/>
        <w:rPr>
          <w:noProof/>
        </w:rPr>
      </w:pPr>
    </w:p>
    <w:p w:rsidR="00A52E71" w:rsidRPr="00A52E71" w:rsidRDefault="00AF36CB" w:rsidP="00180590">
      <w:pPr>
        <w:pStyle w:val="AralkYok"/>
        <w:jc w:val="both"/>
        <w:rPr>
          <w:b/>
          <w:color w:val="FF0000"/>
          <w:sz w:val="24"/>
        </w:rPr>
      </w:pPr>
      <w:r>
        <w:rPr>
          <w:b/>
          <w:color w:val="FF0000"/>
          <w:sz w:val="24"/>
        </w:rPr>
        <w:t xml:space="preserve">Türk Lirası </w:t>
      </w:r>
      <w:r w:rsidR="00CC2B8C">
        <w:rPr>
          <w:b/>
          <w:color w:val="FF0000"/>
          <w:sz w:val="24"/>
        </w:rPr>
        <w:t>Faiz</w:t>
      </w:r>
      <w:r>
        <w:rPr>
          <w:b/>
          <w:color w:val="FF0000"/>
          <w:sz w:val="24"/>
        </w:rPr>
        <w:t xml:space="preserve">lerde Oynaklık </w:t>
      </w:r>
      <w:r w:rsidR="0070079E">
        <w:rPr>
          <w:b/>
          <w:color w:val="FF0000"/>
          <w:sz w:val="24"/>
        </w:rPr>
        <w:t xml:space="preserve"> </w:t>
      </w:r>
      <w:r w:rsidR="00A52E71" w:rsidRPr="00A52E71">
        <w:rPr>
          <w:b/>
          <w:color w:val="FF0000"/>
          <w:sz w:val="24"/>
        </w:rPr>
        <w:t xml:space="preserve"> </w:t>
      </w:r>
    </w:p>
    <w:p w:rsidR="00B11A58" w:rsidRDefault="00AF36CB" w:rsidP="00304A0C">
      <w:pPr>
        <w:pStyle w:val="NormalWeb"/>
        <w:jc w:val="both"/>
        <w:rPr>
          <w:rFonts w:ascii="Calibri" w:hAnsi="Calibri" w:cs="Calibri"/>
          <w:b/>
        </w:rPr>
      </w:pPr>
      <w:r>
        <w:rPr>
          <w:rFonts w:ascii="Calibri" w:hAnsi="Calibri" w:cs="Calibri"/>
          <w:b/>
        </w:rPr>
        <w:t xml:space="preserve">TC Merkez Bankası’nın </w:t>
      </w:r>
      <w:r w:rsidR="00967560">
        <w:rPr>
          <w:rFonts w:ascii="Calibri" w:hAnsi="Calibri" w:cs="Calibri"/>
          <w:b/>
        </w:rPr>
        <w:t xml:space="preserve">faiz indirimi ile TL faizler önce gerilemiştir. Ardından Brexit ile birlikte oluşan yeni küresel mali koşullar </w:t>
      </w:r>
      <w:r w:rsidR="00D8282F">
        <w:rPr>
          <w:rFonts w:ascii="Calibri" w:hAnsi="Calibri" w:cs="Calibri"/>
          <w:b/>
        </w:rPr>
        <w:t xml:space="preserve">sonucu </w:t>
      </w:r>
      <w:r w:rsidR="00967560">
        <w:rPr>
          <w:rFonts w:ascii="Calibri" w:hAnsi="Calibri" w:cs="Calibri"/>
          <w:b/>
        </w:rPr>
        <w:t>Bono faizlerinde artış yaşanmıştır. Ancak küresel ölçekte yeni parasal genişleme olasıl</w:t>
      </w:r>
      <w:r w:rsidR="00D8282F">
        <w:rPr>
          <w:rFonts w:ascii="Calibri" w:hAnsi="Calibri" w:cs="Calibri"/>
          <w:b/>
        </w:rPr>
        <w:t>ıkl</w:t>
      </w:r>
      <w:r w:rsidR="00967560">
        <w:rPr>
          <w:rFonts w:ascii="Calibri" w:hAnsi="Calibri" w:cs="Calibri"/>
          <w:b/>
        </w:rPr>
        <w:t xml:space="preserve">arı ile </w:t>
      </w:r>
      <w:r w:rsidR="00D8282F">
        <w:rPr>
          <w:rFonts w:ascii="Calibri" w:hAnsi="Calibri" w:cs="Calibri"/>
          <w:b/>
        </w:rPr>
        <w:t xml:space="preserve">faizler yeniden düşebilecektir. </w:t>
      </w:r>
      <w:r w:rsidR="00967560">
        <w:rPr>
          <w:rFonts w:ascii="Calibri" w:hAnsi="Calibri" w:cs="Calibri"/>
          <w:b/>
        </w:rPr>
        <w:t xml:space="preserve">    </w:t>
      </w:r>
    </w:p>
    <w:p w:rsidR="00CC2B8C" w:rsidRDefault="00A52E71" w:rsidP="00A52E71">
      <w:pPr>
        <w:pStyle w:val="NormalWeb"/>
        <w:spacing w:after="0" w:afterAutospacing="0"/>
        <w:jc w:val="both"/>
        <w:rPr>
          <w:rFonts w:ascii="Calibri" w:hAnsi="Calibri" w:cs="Calibri"/>
          <w:b/>
          <w:sz w:val="20"/>
          <w:szCs w:val="20"/>
        </w:rPr>
      </w:pPr>
      <w:r w:rsidRPr="00A52E71">
        <w:rPr>
          <w:rFonts w:ascii="Calibri" w:hAnsi="Calibri" w:cs="Calibri"/>
          <w:b/>
          <w:sz w:val="20"/>
          <w:szCs w:val="20"/>
        </w:rPr>
        <w:t>ŞEKİL.</w:t>
      </w:r>
      <w:r w:rsidR="008245A1">
        <w:rPr>
          <w:rFonts w:ascii="Calibri" w:hAnsi="Calibri" w:cs="Calibri"/>
          <w:b/>
          <w:sz w:val="20"/>
          <w:szCs w:val="20"/>
        </w:rPr>
        <w:t>1</w:t>
      </w:r>
      <w:r w:rsidR="0097671F">
        <w:rPr>
          <w:rFonts w:ascii="Calibri" w:hAnsi="Calibri" w:cs="Calibri"/>
          <w:b/>
          <w:sz w:val="20"/>
          <w:szCs w:val="20"/>
        </w:rPr>
        <w:t>1</w:t>
      </w:r>
      <w:r w:rsidRPr="00A52E71">
        <w:rPr>
          <w:rFonts w:ascii="Calibri" w:hAnsi="Calibri" w:cs="Calibri"/>
          <w:b/>
          <w:sz w:val="20"/>
          <w:szCs w:val="20"/>
        </w:rPr>
        <w:t xml:space="preserve"> </w:t>
      </w:r>
      <w:r w:rsidR="003450E5">
        <w:rPr>
          <w:rFonts w:ascii="Calibri" w:hAnsi="Calibri" w:cs="Calibri"/>
          <w:b/>
          <w:sz w:val="20"/>
          <w:szCs w:val="20"/>
        </w:rPr>
        <w:t xml:space="preserve">TL FAİZ ORANLARI </w:t>
      </w:r>
    </w:p>
    <w:p w:rsidR="00AF36CB" w:rsidRDefault="002D7E09" w:rsidP="004F6EB9">
      <w:pPr>
        <w:pStyle w:val="AralkYok"/>
        <w:rPr>
          <w:b/>
          <w:sz w:val="28"/>
        </w:rPr>
      </w:pPr>
      <w:r>
        <w:rPr>
          <w:noProof/>
        </w:rPr>
        <w:drawing>
          <wp:inline distT="0" distB="0" distL="0" distR="0" wp14:anchorId="4B1CDEE2" wp14:editId="385CD484">
            <wp:extent cx="2654935" cy="2001328"/>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6EC3" w:rsidRPr="002125CA" w:rsidRDefault="00B56EC3" w:rsidP="00B56EC3">
      <w:pPr>
        <w:autoSpaceDE w:val="0"/>
        <w:autoSpaceDN w:val="0"/>
        <w:adjustRightInd w:val="0"/>
        <w:spacing w:after="0" w:line="240" w:lineRule="auto"/>
        <w:jc w:val="both"/>
        <w:rPr>
          <w:rFonts w:ascii="Calibri" w:hAnsi="Calibri" w:cs="Calibri"/>
          <w:b/>
          <w:bCs/>
          <w:color w:val="000000" w:themeColor="text1"/>
          <w:sz w:val="20"/>
          <w:szCs w:val="20"/>
        </w:rPr>
      </w:pPr>
      <w:r>
        <w:rPr>
          <w:rFonts w:ascii="Calibri" w:hAnsi="Calibri" w:cs="Calibri"/>
          <w:b/>
          <w:bCs/>
          <w:color w:val="000000" w:themeColor="text1"/>
          <w:sz w:val="20"/>
          <w:szCs w:val="20"/>
        </w:rPr>
        <w:t>Kaynak: TC. Merkez Bankası</w:t>
      </w:r>
    </w:p>
    <w:p w:rsidR="004B29A0" w:rsidRPr="004F6EB9" w:rsidRDefault="004B29A0" w:rsidP="004F6EB9">
      <w:pPr>
        <w:pStyle w:val="AralkYok"/>
        <w:rPr>
          <w:b/>
          <w:sz w:val="28"/>
        </w:rPr>
      </w:pPr>
      <w:r w:rsidRPr="004F6EB9">
        <w:rPr>
          <w:b/>
          <w:sz w:val="28"/>
        </w:rPr>
        <w:t xml:space="preserve">DÜNYA EKONOMİSİ </w:t>
      </w:r>
    </w:p>
    <w:p w:rsidR="004C130E" w:rsidRPr="00A7334B" w:rsidRDefault="004C130E" w:rsidP="004C130E">
      <w:pPr>
        <w:spacing w:after="0"/>
        <w:jc w:val="both"/>
        <w:rPr>
          <w:rFonts w:cstheme="minorHAnsi"/>
          <w:b/>
          <w:color w:val="FF0000"/>
          <w:sz w:val="16"/>
          <w:szCs w:val="16"/>
        </w:rPr>
      </w:pPr>
    </w:p>
    <w:p w:rsidR="001D1F90" w:rsidRPr="001D1F90" w:rsidRDefault="001D1F90" w:rsidP="001D1F90">
      <w:pPr>
        <w:jc w:val="both"/>
        <w:rPr>
          <w:rFonts w:ascii="Calibri" w:eastAsiaTheme="minorHAnsi" w:hAnsi="Calibri"/>
          <w:b/>
          <w:color w:val="FF0000"/>
          <w:sz w:val="24"/>
          <w:szCs w:val="24"/>
          <w:lang w:eastAsia="en-US"/>
        </w:rPr>
      </w:pPr>
      <w:r>
        <w:rPr>
          <w:rFonts w:ascii="Calibri" w:eastAsiaTheme="minorHAnsi" w:hAnsi="Calibri"/>
          <w:b/>
          <w:color w:val="FF0000"/>
          <w:sz w:val="24"/>
          <w:szCs w:val="24"/>
          <w:lang w:eastAsia="en-US"/>
        </w:rPr>
        <w:t xml:space="preserve">BREXIT Sonrası </w:t>
      </w:r>
      <w:r w:rsidRPr="001D1F90">
        <w:rPr>
          <w:rFonts w:ascii="Calibri" w:eastAsiaTheme="minorHAnsi" w:hAnsi="Calibri"/>
          <w:b/>
          <w:color w:val="FF0000"/>
          <w:sz w:val="24"/>
          <w:szCs w:val="24"/>
          <w:lang w:eastAsia="en-US"/>
        </w:rPr>
        <w:t xml:space="preserve">İngiltere Avrupa Birliği’nden Nasıl Çıkacak </w:t>
      </w:r>
    </w:p>
    <w:p w:rsid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Avrupa Birliği Lizbon Anlaşması’nın 50. maddesi bir ülkenin üyelikten çıkışını düzenlemektedir. Buna göre ilgili ülkenin çıkış talebini AB Konseyine iletmesi ardından yapılacak AB Zirvesi tarafından belirlenecek yönlendirici ilkeler çerçevesinde Birlikten çekilmeye ilişkin kuralları ve yeni ilişki şeklini belirleyecek bir Anlaşma müzakere edilecek, uzlaşma halinde anlaşma akdedilecektir. </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Müzakere süresi azami 2 yıldır. Müzakere bitene ve yeni anlaşma yürürlüğe girene kadar İngiltere’nin tam üyeliği sürecektir. Tüm hakları kalacak ve yükümlülükleri de aynen uygulanacaktır. 2 yıl içinde müzakereler sonucunda anlaşma olmazsa, müzakereler otomatik olarak bitmekte ve üyelik düşmektedir. İki yıllık müzakere süresi tüm üye ülkelerin onaylaması halinde uzatılabilmektedir. İngiltere ile ayrılık müzakerelerinin hemen başlaması ve 2 yıl içinde tamamlanması hedeflenmektedir.</w:t>
      </w:r>
    </w:p>
    <w:p w:rsidR="001D1F90" w:rsidRPr="001D1F90" w:rsidRDefault="001D1F90" w:rsidP="001D1F90">
      <w:pPr>
        <w:jc w:val="both"/>
        <w:rPr>
          <w:rFonts w:ascii="Calibri" w:eastAsiaTheme="minorHAnsi" w:hAnsi="Calibri"/>
          <w:b/>
          <w:color w:val="FF0000"/>
          <w:sz w:val="24"/>
          <w:szCs w:val="24"/>
          <w:lang w:eastAsia="en-US"/>
        </w:rPr>
      </w:pPr>
      <w:r>
        <w:rPr>
          <w:rFonts w:ascii="Calibri" w:eastAsiaTheme="minorHAnsi" w:hAnsi="Calibri"/>
          <w:b/>
          <w:color w:val="FF0000"/>
          <w:sz w:val="24"/>
          <w:szCs w:val="24"/>
          <w:lang w:eastAsia="en-US"/>
        </w:rPr>
        <w:t xml:space="preserve">BREXIT Ve </w:t>
      </w:r>
      <w:r w:rsidRPr="001D1F90">
        <w:rPr>
          <w:rFonts w:ascii="Calibri" w:eastAsiaTheme="minorHAnsi" w:hAnsi="Calibri"/>
          <w:b/>
          <w:color w:val="FF0000"/>
          <w:sz w:val="24"/>
          <w:szCs w:val="24"/>
          <w:lang w:eastAsia="en-US"/>
        </w:rPr>
        <w:t>Avrupa Birliği’nin Geleceği</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Avrupa Birliği, Avrupa’da oluşturduğu birlik sürecinde tarihi bir aşamaya gelmiştir. İlk kez bir üye ülke Birlikten ayrılacaktır. Ve ayrılacak ülke birliğin ikinci büyük ekonomisi olan İngiltere’dir. </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Avrupa Birliği’ni İngiltere ile müzakere sürecinde zorlu bir siyasi süreç beklemektedir. Bu süreçte İngiltere’ye benzer yeni ayrılık talepleri ve referandum önerileri gelebilecektir. </w:t>
      </w:r>
    </w:p>
    <w:p w:rsidR="001D1F90" w:rsidRDefault="001D1F90" w:rsidP="001D1F90">
      <w:pPr>
        <w:jc w:val="both"/>
        <w:rPr>
          <w:rFonts w:ascii="Calibri" w:eastAsiaTheme="minorHAnsi" w:hAnsi="Calibri"/>
          <w:b/>
          <w:sz w:val="24"/>
          <w:szCs w:val="24"/>
          <w:lang w:eastAsia="en-US"/>
        </w:rPr>
      </w:pP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Bu nedenle Avrupa Birliğinin hızla kendi içinde yeniden yapılanmaya gitmesi de muhtemel ve hatta kaçınılmazdır. Avrupa Birliği 27 üye ile Birliği bir arada tutmaya kararlı görülmektedir. Bu çerçevede daha esnek bir entegrasyon modeli hayata geçirilebilecektir. Çok çemberli ve dış çemberden merkeze geldikçe entegrasyonun düzeyinin arttığı bir yapılanma modeline geçilebilecektir.</w:t>
      </w:r>
    </w:p>
    <w:p w:rsid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İngiltere’nin ayrılık kararı Avrupa Birliği’nin geleceği üzerinde önemli bir belirsizlik yaratmıştır. AB bu belirsizliği kısa sürede ortadan kaldıracak adımlar atmalıdır. </w:t>
      </w:r>
    </w:p>
    <w:p w:rsidR="001D1F90" w:rsidRPr="001D1F90" w:rsidRDefault="001D1F90" w:rsidP="001D1F90">
      <w:pPr>
        <w:jc w:val="both"/>
        <w:rPr>
          <w:rFonts w:ascii="Calibri" w:eastAsiaTheme="minorHAnsi" w:hAnsi="Calibri"/>
          <w:b/>
          <w:color w:val="FF0000"/>
          <w:sz w:val="24"/>
          <w:szCs w:val="24"/>
          <w:lang w:eastAsia="en-US"/>
        </w:rPr>
      </w:pPr>
      <w:r w:rsidRPr="001D1F90">
        <w:rPr>
          <w:rFonts w:ascii="Calibri" w:eastAsiaTheme="minorHAnsi" w:hAnsi="Calibri"/>
          <w:b/>
          <w:color w:val="FF0000"/>
          <w:sz w:val="24"/>
          <w:szCs w:val="24"/>
          <w:lang w:eastAsia="en-US"/>
        </w:rPr>
        <w:t>İngiltere A</w:t>
      </w:r>
      <w:r>
        <w:rPr>
          <w:rFonts w:ascii="Calibri" w:eastAsiaTheme="minorHAnsi" w:hAnsi="Calibri"/>
          <w:b/>
          <w:color w:val="FF0000"/>
          <w:sz w:val="24"/>
          <w:szCs w:val="24"/>
          <w:lang w:eastAsia="en-US"/>
        </w:rPr>
        <w:t>B</w:t>
      </w:r>
      <w:r w:rsidRPr="001D1F90">
        <w:rPr>
          <w:rFonts w:ascii="Calibri" w:eastAsiaTheme="minorHAnsi" w:hAnsi="Calibri"/>
          <w:b/>
          <w:color w:val="FF0000"/>
          <w:sz w:val="24"/>
          <w:szCs w:val="24"/>
          <w:lang w:eastAsia="en-US"/>
        </w:rPr>
        <w:t xml:space="preserve"> İle İlişkileri Nasıl Sürdürecek </w:t>
      </w:r>
    </w:p>
    <w:p w:rsid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İngiltere ile AB 2 yıl boyunca üyelikten çıkışı müzakere ederken yapılacak yeni anlaşma AB ile İngiltere arasındaki yeni işbirliği veya ilişki modelini de belirleyecektir. AB ile İngiltere arasında ticaret, sermaye hareketleri, hizmetlerin sunumu, serbest dolaşım, işgücü dolaşımı, AB vatandaşı çalışanlar gibi başta ekonomik olmak üzere çok sayıda alanda yeni ilişkileri düzenleyen bir anlaşma yapılacaktır. </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İngiltere AB için İsviçre, İzlanda ve Norveç gibi özel anlaşma ile entegrasyon sağladığı bir üçüncü ülke konumuna gelecektir.   İngiltere ile yapılacak anlaşma üye diğer ülkeleri ayrılık yönünde teşvik edici de olabilecektir. Bu nedenle AB ayrılığın cazibesini azaltmak için İngiltere’ye en az imtiyazı vermek isteyecektir.</w:t>
      </w:r>
    </w:p>
    <w:p w:rsidR="001D1F90" w:rsidRDefault="001D1F90" w:rsidP="001D1F90">
      <w:pPr>
        <w:jc w:val="both"/>
        <w:rPr>
          <w:rFonts w:ascii="Calibri" w:eastAsiaTheme="minorHAnsi" w:hAnsi="Calibri"/>
          <w:b/>
          <w:sz w:val="24"/>
          <w:szCs w:val="24"/>
          <w:lang w:eastAsia="en-US"/>
        </w:rPr>
      </w:pPr>
    </w:p>
    <w:p w:rsidR="001D1F90" w:rsidRPr="001D1F90" w:rsidRDefault="001D1F90" w:rsidP="001D1F90">
      <w:pPr>
        <w:jc w:val="both"/>
        <w:rPr>
          <w:rFonts w:ascii="Calibri" w:eastAsiaTheme="minorHAnsi" w:hAnsi="Calibri"/>
          <w:b/>
          <w:sz w:val="28"/>
          <w:szCs w:val="28"/>
          <w:lang w:eastAsia="en-US"/>
        </w:rPr>
      </w:pPr>
      <w:r w:rsidRPr="001D1F90">
        <w:rPr>
          <w:rFonts w:ascii="Calibri" w:eastAsiaTheme="minorHAnsi" w:hAnsi="Calibri"/>
          <w:b/>
          <w:sz w:val="28"/>
          <w:szCs w:val="28"/>
          <w:lang w:eastAsia="en-US"/>
        </w:rPr>
        <w:t>DÜNYA EKONOMİSİ</w:t>
      </w:r>
    </w:p>
    <w:p w:rsidR="001D1F90" w:rsidRPr="001D1F90" w:rsidRDefault="001D1F90" w:rsidP="001D1F90">
      <w:pPr>
        <w:jc w:val="both"/>
        <w:rPr>
          <w:rFonts w:ascii="Calibri" w:eastAsiaTheme="minorHAnsi" w:hAnsi="Calibri"/>
          <w:b/>
          <w:color w:val="FF0000"/>
          <w:sz w:val="24"/>
          <w:szCs w:val="24"/>
          <w:lang w:eastAsia="en-US"/>
        </w:rPr>
      </w:pPr>
      <w:r w:rsidRPr="001D1F90">
        <w:rPr>
          <w:rFonts w:ascii="Calibri" w:eastAsiaTheme="minorHAnsi" w:hAnsi="Calibri"/>
          <w:b/>
          <w:color w:val="FF0000"/>
          <w:sz w:val="24"/>
          <w:szCs w:val="24"/>
          <w:lang w:eastAsia="en-US"/>
        </w:rPr>
        <w:t xml:space="preserve">İngiltere Ekonomisi </w:t>
      </w:r>
      <w:r>
        <w:rPr>
          <w:rFonts w:ascii="Calibri" w:eastAsiaTheme="minorHAnsi" w:hAnsi="Calibri"/>
          <w:b/>
          <w:color w:val="FF0000"/>
          <w:sz w:val="24"/>
          <w:szCs w:val="24"/>
          <w:lang w:eastAsia="en-US"/>
        </w:rPr>
        <w:t xml:space="preserve">BREXIT’ten </w:t>
      </w:r>
      <w:r w:rsidRPr="001D1F90">
        <w:rPr>
          <w:rFonts w:ascii="Calibri" w:eastAsiaTheme="minorHAnsi" w:hAnsi="Calibri"/>
          <w:b/>
          <w:color w:val="FF0000"/>
          <w:sz w:val="24"/>
          <w:szCs w:val="24"/>
          <w:lang w:eastAsia="en-US"/>
        </w:rPr>
        <w:t>Olumsuz Etkilenecek</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AB üyeliğinden ayrılma sonucunun çıkması ardından İngiltere’nin Birlikten ayrılacak olması İngiltere ekonomisini kısa ve orta vadede olumsuz etkileyecektir. İngiltere 2,76 trilyon dolarlık milli geliri ile AB’nin ikinci büyük ekonomisidir. Küresel krizden EURO bölgesine göre daha çabuk çıkmıştır. Ticaret ilişkilerinin yarısı Birlik içinde gerçekleşmektedir. İngiltere’de kısa orta vadede ekonominin yüzde 5-6 arasında küçülmesi beklenmektedir. Sterlin yüzde 10-12 arasında değer kaybetmektedir. İngiltere’nin kredi notu da düşecektir. Doğrudan sermaye yatırımları ve sermaye hareketleri olumsuz etkilenecektir.  Cari açığın finansmanında sıkıntı olabilecektir. Küresel finans merkezi Londra da olumsuz etkilenecektir. İngiltere’nin dış ticaretinde de yavaşlama ve daralma beklenmelidir. </w:t>
      </w:r>
    </w:p>
    <w:p w:rsidR="001D1F90" w:rsidRPr="001D1F90" w:rsidRDefault="001D1F90" w:rsidP="001D1F90">
      <w:pPr>
        <w:jc w:val="both"/>
        <w:rPr>
          <w:rFonts w:ascii="Calibri" w:eastAsiaTheme="minorHAnsi" w:hAnsi="Calibri"/>
          <w:b/>
          <w:color w:val="FF0000"/>
          <w:sz w:val="24"/>
          <w:szCs w:val="24"/>
          <w:lang w:eastAsia="en-US"/>
        </w:rPr>
      </w:pPr>
      <w:r>
        <w:rPr>
          <w:rFonts w:ascii="Calibri" w:eastAsiaTheme="minorHAnsi" w:hAnsi="Calibri"/>
          <w:b/>
          <w:color w:val="FF0000"/>
          <w:sz w:val="24"/>
          <w:szCs w:val="24"/>
          <w:lang w:eastAsia="en-US"/>
        </w:rPr>
        <w:t xml:space="preserve">BREXIT </w:t>
      </w:r>
      <w:r w:rsidRPr="001D1F90">
        <w:rPr>
          <w:rFonts w:ascii="Calibri" w:eastAsiaTheme="minorHAnsi" w:hAnsi="Calibri"/>
          <w:b/>
          <w:color w:val="FF0000"/>
          <w:sz w:val="24"/>
          <w:szCs w:val="24"/>
          <w:lang w:eastAsia="en-US"/>
        </w:rPr>
        <w:t>Avrupa Birliği Ekonomisinde Toparlanma</w:t>
      </w:r>
      <w:r>
        <w:rPr>
          <w:rFonts w:ascii="Calibri" w:eastAsiaTheme="minorHAnsi" w:hAnsi="Calibri"/>
          <w:b/>
          <w:color w:val="FF0000"/>
          <w:sz w:val="24"/>
          <w:szCs w:val="24"/>
          <w:lang w:eastAsia="en-US"/>
        </w:rPr>
        <w:t>yı</w:t>
      </w:r>
      <w:r w:rsidRPr="001D1F90">
        <w:rPr>
          <w:rFonts w:ascii="Calibri" w:eastAsiaTheme="minorHAnsi" w:hAnsi="Calibri"/>
          <w:b/>
          <w:color w:val="FF0000"/>
          <w:sz w:val="24"/>
          <w:szCs w:val="24"/>
          <w:lang w:eastAsia="en-US"/>
        </w:rPr>
        <w:t xml:space="preserve"> Sekteye Uğra</w:t>
      </w:r>
      <w:r>
        <w:rPr>
          <w:rFonts w:ascii="Calibri" w:eastAsiaTheme="minorHAnsi" w:hAnsi="Calibri"/>
          <w:b/>
          <w:color w:val="FF0000"/>
          <w:sz w:val="24"/>
          <w:szCs w:val="24"/>
          <w:lang w:eastAsia="en-US"/>
        </w:rPr>
        <w:t>t</w:t>
      </w:r>
      <w:r w:rsidRPr="001D1F90">
        <w:rPr>
          <w:rFonts w:ascii="Calibri" w:eastAsiaTheme="minorHAnsi" w:hAnsi="Calibri"/>
          <w:b/>
          <w:color w:val="FF0000"/>
          <w:sz w:val="24"/>
          <w:szCs w:val="24"/>
          <w:lang w:eastAsia="en-US"/>
        </w:rPr>
        <w:t xml:space="preserve">acak </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Avrupa Birliği ekonomisi küresel kriz sonrası uzun süren resesyon ardından son iki yıldır kademeli ancak kırılgan bir ekonomik toparlanma içine girmişti. AB ve Euro bölgesi ekonomileri yüzde 1,5-2,0 arasında bir büyüme temposuna yaklaşmaktaydı. </w:t>
      </w:r>
    </w:p>
    <w:p w:rsid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İngiltere’nin ayrılık kararı ile birlikte Birliğin siyasi geleceğine ilişkin ortaya çıkan belirsizlik ekonomik toparlanma ve büyümeyi de olumsuz etkileyecektir. Yılın ikinci yarısında ve 2017 yılında AB ve Euro </w:t>
      </w:r>
    </w:p>
    <w:p w:rsidR="001D1F90" w:rsidRDefault="001D1F90" w:rsidP="001D1F90">
      <w:pPr>
        <w:jc w:val="both"/>
        <w:rPr>
          <w:rFonts w:ascii="Calibri" w:eastAsiaTheme="minorHAnsi" w:hAnsi="Calibri"/>
          <w:b/>
          <w:sz w:val="24"/>
          <w:szCs w:val="24"/>
          <w:lang w:eastAsia="en-US"/>
        </w:rPr>
      </w:pP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Bölgesinde daha yavaş bir ekonomik büyüme gerçekleşecektir. İspanya, İtalya, Portekiz ve Yunanistan gibi ülkelerin ekonomik sorunları yeniden artabilecektir. Avrupa Parasal Birliği ve Euro da tartışma konusu olacaktır ve muhtemelen Euro önümüzdeki 2 yıl içinde zayıf kalacaktır. </w:t>
      </w:r>
    </w:p>
    <w:p w:rsidR="001D1F90" w:rsidRPr="001D1F90" w:rsidRDefault="001D1F90" w:rsidP="001D1F90">
      <w:pPr>
        <w:jc w:val="both"/>
        <w:rPr>
          <w:rFonts w:ascii="Calibri" w:eastAsiaTheme="minorHAnsi" w:hAnsi="Calibri"/>
          <w:b/>
          <w:color w:val="FF0000"/>
          <w:sz w:val="24"/>
          <w:szCs w:val="24"/>
          <w:lang w:eastAsia="en-US"/>
        </w:rPr>
      </w:pPr>
      <w:r w:rsidRPr="001D1F90">
        <w:rPr>
          <w:rFonts w:ascii="Calibri" w:eastAsiaTheme="minorHAnsi" w:hAnsi="Calibri"/>
          <w:b/>
          <w:color w:val="FF0000"/>
          <w:sz w:val="24"/>
          <w:szCs w:val="24"/>
          <w:lang w:eastAsia="en-US"/>
        </w:rPr>
        <w:t xml:space="preserve">Dünya Ekonomisi Ve Mali Piyasalara </w:t>
      </w:r>
      <w:r>
        <w:rPr>
          <w:rFonts w:ascii="Calibri" w:eastAsiaTheme="minorHAnsi" w:hAnsi="Calibri"/>
          <w:b/>
          <w:color w:val="FF0000"/>
          <w:sz w:val="24"/>
          <w:szCs w:val="24"/>
          <w:lang w:eastAsia="en-US"/>
        </w:rPr>
        <w:t xml:space="preserve">BREXIT </w:t>
      </w:r>
      <w:r w:rsidRPr="001D1F90">
        <w:rPr>
          <w:rFonts w:ascii="Calibri" w:eastAsiaTheme="minorHAnsi" w:hAnsi="Calibri"/>
          <w:b/>
          <w:color w:val="FF0000"/>
          <w:sz w:val="24"/>
          <w:szCs w:val="24"/>
          <w:lang w:eastAsia="en-US"/>
        </w:rPr>
        <w:t>Etkiler</w:t>
      </w:r>
      <w:r>
        <w:rPr>
          <w:rFonts w:ascii="Calibri" w:eastAsiaTheme="minorHAnsi" w:hAnsi="Calibri"/>
          <w:b/>
          <w:color w:val="FF0000"/>
          <w:sz w:val="24"/>
          <w:szCs w:val="24"/>
          <w:lang w:eastAsia="en-US"/>
        </w:rPr>
        <w:t>i</w:t>
      </w:r>
      <w:r w:rsidRPr="001D1F90">
        <w:rPr>
          <w:rFonts w:ascii="Calibri" w:eastAsiaTheme="minorHAnsi" w:hAnsi="Calibri"/>
          <w:b/>
          <w:color w:val="FF0000"/>
          <w:sz w:val="24"/>
          <w:szCs w:val="24"/>
          <w:lang w:eastAsia="en-US"/>
        </w:rPr>
        <w:t xml:space="preserve"> </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Avrupa Birliği ekonomisi ve ticaretinin yavaşlayacak olması yüzde 2,5 olan küresel ekonomik büyüme beklentisini de olumsuz etkileyecektir. Dünya ekonomisinde büyüme yavaşlayacaktır. Zaten daralmakta olan dünya mal ticareti de olumsuz etkilenecektir.</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Küresel mali piyasalarda da güvenli varlıklara hızlı bir sermaye kaçışı yaşanmaktadır. Sterlin ve Euro ile bu cins varlıklardan çıkış yaşanmaktadır. Dünya ekonomisinde yavaşlama beklentisi ile petrol ve emtia fiyatları da gerilemektedir.</w:t>
      </w:r>
      <w:r w:rsidR="00075568">
        <w:rPr>
          <w:rFonts w:ascii="Calibri" w:eastAsiaTheme="minorHAnsi" w:hAnsi="Calibri"/>
          <w:b/>
          <w:sz w:val="24"/>
          <w:szCs w:val="24"/>
          <w:lang w:eastAsia="en-US"/>
        </w:rPr>
        <w:t xml:space="preserve"> </w:t>
      </w:r>
      <w:r w:rsidRPr="001D1F90">
        <w:rPr>
          <w:rFonts w:ascii="Calibri" w:eastAsiaTheme="minorHAnsi" w:hAnsi="Calibri"/>
          <w:b/>
          <w:sz w:val="24"/>
          <w:szCs w:val="24"/>
          <w:lang w:eastAsia="en-US"/>
        </w:rPr>
        <w:t>Küresel ölçekte mali varlık fiyatları ve değerleri de AB öncelikli olarak düşmektedir. Gelişen ülkelerden de sermaye çıkışları olmaktadır.</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Güvenli liman arayışı içinde Altın, Japon Yeni, İsviçre Frangı ve gelişmiş ülke tahvilleri</w:t>
      </w:r>
      <w:r w:rsidR="00075568">
        <w:rPr>
          <w:rFonts w:ascii="Calibri" w:eastAsiaTheme="minorHAnsi" w:hAnsi="Calibri"/>
          <w:b/>
          <w:sz w:val="24"/>
          <w:szCs w:val="24"/>
          <w:lang w:eastAsia="en-US"/>
        </w:rPr>
        <w:t xml:space="preserve">ne </w:t>
      </w:r>
      <w:r w:rsidRPr="001D1F90">
        <w:rPr>
          <w:rFonts w:ascii="Calibri" w:eastAsiaTheme="minorHAnsi" w:hAnsi="Calibri"/>
          <w:b/>
          <w:sz w:val="24"/>
          <w:szCs w:val="24"/>
          <w:lang w:eastAsia="en-US"/>
        </w:rPr>
        <w:t xml:space="preserve">yatırım yapılmaktadır.   </w:t>
      </w:r>
    </w:p>
    <w:p w:rsidR="001D1F90" w:rsidRPr="001D1F90" w:rsidRDefault="001D1F90" w:rsidP="001D1F90">
      <w:pPr>
        <w:jc w:val="both"/>
        <w:rPr>
          <w:rFonts w:ascii="Calibri" w:eastAsiaTheme="minorHAnsi" w:hAnsi="Calibri"/>
          <w:b/>
          <w:sz w:val="24"/>
          <w:szCs w:val="24"/>
          <w:lang w:eastAsia="en-US"/>
        </w:rPr>
      </w:pPr>
      <w:r w:rsidRPr="001D1F90">
        <w:rPr>
          <w:rFonts w:ascii="Calibri" w:eastAsiaTheme="minorHAnsi" w:hAnsi="Calibri"/>
          <w:b/>
          <w:sz w:val="24"/>
          <w:szCs w:val="24"/>
          <w:lang w:eastAsia="en-US"/>
        </w:rPr>
        <w:t xml:space="preserve">Önümüzdeki dönemde İngiltere, Avrupa ve Japonya Merkez Bankaları yeni parasal genişleme önlemleri alacaklardır. </w:t>
      </w:r>
      <w:r w:rsidR="00075568">
        <w:rPr>
          <w:rFonts w:ascii="Calibri" w:eastAsiaTheme="minorHAnsi" w:hAnsi="Calibri"/>
          <w:b/>
          <w:sz w:val="24"/>
          <w:szCs w:val="24"/>
          <w:lang w:eastAsia="en-US"/>
        </w:rPr>
        <w:t xml:space="preserve"> </w:t>
      </w:r>
      <w:r w:rsidRPr="001D1F90">
        <w:rPr>
          <w:rFonts w:ascii="Calibri" w:eastAsiaTheme="minorHAnsi" w:hAnsi="Calibri"/>
          <w:b/>
          <w:sz w:val="24"/>
          <w:szCs w:val="24"/>
          <w:lang w:eastAsia="en-US"/>
        </w:rPr>
        <w:t>ABD Merkez Bankası FED’in 2016 yılı içinde faiz artırma olasılığı ise yeni oluşan küresel koşullar içinde önemli ölçüde azalmıştır.</w:t>
      </w:r>
    </w:p>
    <w:p w:rsidR="004B29A0" w:rsidRPr="004F6EB9" w:rsidRDefault="004B29A0" w:rsidP="004F6EB9">
      <w:pPr>
        <w:pStyle w:val="AralkYok"/>
        <w:jc w:val="both"/>
        <w:rPr>
          <w:b/>
          <w:sz w:val="28"/>
        </w:rPr>
      </w:pPr>
      <w:r w:rsidRPr="004F6EB9">
        <w:rPr>
          <w:b/>
          <w:sz w:val="28"/>
        </w:rPr>
        <w:t>DÜNYA İNŞAAT SEKTÖRÜ</w:t>
      </w:r>
    </w:p>
    <w:p w:rsidR="004F6EB9" w:rsidRDefault="004F6EB9" w:rsidP="004F6EB9">
      <w:pPr>
        <w:pStyle w:val="AralkYok"/>
        <w:jc w:val="both"/>
        <w:rPr>
          <w:color w:val="FF0000"/>
          <w:sz w:val="24"/>
        </w:rPr>
      </w:pPr>
    </w:p>
    <w:p w:rsidR="00F32DA6" w:rsidRPr="00F32DA6" w:rsidRDefault="00F32DA6" w:rsidP="00F32DA6">
      <w:pPr>
        <w:spacing w:after="0" w:line="0" w:lineRule="atLeast"/>
        <w:jc w:val="both"/>
        <w:rPr>
          <w:b/>
          <w:color w:val="FF0000"/>
          <w:sz w:val="24"/>
        </w:rPr>
      </w:pPr>
      <w:r w:rsidRPr="00F32DA6">
        <w:rPr>
          <w:b/>
          <w:color w:val="FF0000"/>
          <w:sz w:val="24"/>
        </w:rPr>
        <w:t xml:space="preserve">ABD’de Yıllık İnşaat Harcamaları </w:t>
      </w:r>
      <w:r w:rsidR="00D64629">
        <w:rPr>
          <w:b/>
          <w:color w:val="FF0000"/>
          <w:sz w:val="24"/>
        </w:rPr>
        <w:t>201</w:t>
      </w:r>
      <w:r w:rsidR="00125EBD">
        <w:rPr>
          <w:b/>
          <w:color w:val="FF0000"/>
          <w:sz w:val="24"/>
        </w:rPr>
        <w:t>6</w:t>
      </w:r>
      <w:r w:rsidR="00D64629">
        <w:rPr>
          <w:b/>
          <w:color w:val="FF0000"/>
          <w:sz w:val="24"/>
        </w:rPr>
        <w:t xml:space="preserve"> Yılında </w:t>
      </w:r>
      <w:r w:rsidRPr="00F32DA6">
        <w:rPr>
          <w:b/>
          <w:color w:val="FF0000"/>
          <w:sz w:val="24"/>
        </w:rPr>
        <w:t>1,</w:t>
      </w:r>
      <w:r w:rsidR="00D64629">
        <w:rPr>
          <w:b/>
          <w:color w:val="FF0000"/>
          <w:sz w:val="24"/>
        </w:rPr>
        <w:t>1</w:t>
      </w:r>
      <w:r w:rsidR="00C47B5C">
        <w:rPr>
          <w:b/>
          <w:color w:val="FF0000"/>
          <w:sz w:val="24"/>
        </w:rPr>
        <w:t xml:space="preserve">6 </w:t>
      </w:r>
      <w:r w:rsidRPr="00F32DA6">
        <w:rPr>
          <w:b/>
          <w:color w:val="FF0000"/>
          <w:sz w:val="24"/>
        </w:rPr>
        <w:t>Trilyon Dolar</w:t>
      </w:r>
      <w:r w:rsidR="00125EBD">
        <w:rPr>
          <w:b/>
          <w:color w:val="FF0000"/>
          <w:sz w:val="24"/>
        </w:rPr>
        <w:t xml:space="preserve">a Yükseldi </w:t>
      </w:r>
      <w:r w:rsidR="00D64629">
        <w:rPr>
          <w:b/>
          <w:color w:val="FF0000"/>
          <w:sz w:val="24"/>
        </w:rPr>
        <w:t xml:space="preserve"> </w:t>
      </w:r>
      <w:r w:rsidRPr="00F32DA6">
        <w:rPr>
          <w:b/>
          <w:color w:val="FF0000"/>
          <w:sz w:val="24"/>
        </w:rPr>
        <w:t xml:space="preserve">      </w:t>
      </w:r>
    </w:p>
    <w:p w:rsidR="00F32DA6" w:rsidRPr="00F32DA6" w:rsidRDefault="00F32DA6" w:rsidP="00F32DA6">
      <w:pPr>
        <w:spacing w:after="0" w:line="240" w:lineRule="auto"/>
        <w:jc w:val="both"/>
        <w:rPr>
          <w:sz w:val="24"/>
        </w:rPr>
      </w:pPr>
    </w:p>
    <w:p w:rsidR="00F32DA6" w:rsidRPr="00F32DA6" w:rsidRDefault="00F32DA6" w:rsidP="00F32DA6">
      <w:pPr>
        <w:spacing w:after="0" w:line="240" w:lineRule="auto"/>
        <w:jc w:val="both"/>
        <w:rPr>
          <w:b/>
          <w:sz w:val="24"/>
        </w:rPr>
      </w:pPr>
      <w:r w:rsidRPr="00F32DA6">
        <w:rPr>
          <w:b/>
          <w:sz w:val="24"/>
        </w:rPr>
        <w:t>ABD’de konut ve konut dışı inşaat harcamaları</w:t>
      </w:r>
      <w:r w:rsidR="001129E2">
        <w:rPr>
          <w:b/>
          <w:sz w:val="24"/>
        </w:rPr>
        <w:t xml:space="preserve"> 201</w:t>
      </w:r>
      <w:r w:rsidR="00724159">
        <w:rPr>
          <w:b/>
          <w:sz w:val="24"/>
        </w:rPr>
        <w:t xml:space="preserve">6 </w:t>
      </w:r>
      <w:r w:rsidR="005D64AF">
        <w:rPr>
          <w:b/>
          <w:sz w:val="24"/>
        </w:rPr>
        <w:t xml:space="preserve">yılında da artışını sürdürmektedir. </w:t>
      </w:r>
      <w:r w:rsidR="00D64629">
        <w:rPr>
          <w:b/>
          <w:sz w:val="24"/>
        </w:rPr>
        <w:t>201</w:t>
      </w:r>
      <w:r w:rsidR="00125EBD">
        <w:rPr>
          <w:b/>
          <w:sz w:val="24"/>
        </w:rPr>
        <w:t xml:space="preserve">6 </w:t>
      </w:r>
      <w:r w:rsidR="0098299A">
        <w:rPr>
          <w:b/>
          <w:sz w:val="24"/>
        </w:rPr>
        <w:t>ilk çeyreğinde t</w:t>
      </w:r>
      <w:r w:rsidR="00D64629">
        <w:rPr>
          <w:b/>
          <w:sz w:val="24"/>
        </w:rPr>
        <w:t xml:space="preserve">oplam </w:t>
      </w:r>
      <w:r w:rsidRPr="00F32DA6">
        <w:rPr>
          <w:b/>
          <w:sz w:val="24"/>
        </w:rPr>
        <w:t>inşaat harcamaları 1,</w:t>
      </w:r>
      <w:r w:rsidR="00046F23">
        <w:rPr>
          <w:b/>
          <w:sz w:val="24"/>
        </w:rPr>
        <w:t>1</w:t>
      </w:r>
      <w:r w:rsidR="00C47B5C">
        <w:rPr>
          <w:b/>
          <w:sz w:val="24"/>
        </w:rPr>
        <w:t>6</w:t>
      </w:r>
      <w:r w:rsidRPr="00F32DA6">
        <w:rPr>
          <w:b/>
          <w:sz w:val="24"/>
        </w:rPr>
        <w:t xml:space="preserve"> </w:t>
      </w:r>
      <w:r w:rsidR="00125EBD">
        <w:rPr>
          <w:b/>
          <w:sz w:val="24"/>
        </w:rPr>
        <w:t>t</w:t>
      </w:r>
      <w:r w:rsidRPr="00F32DA6">
        <w:rPr>
          <w:b/>
          <w:sz w:val="24"/>
        </w:rPr>
        <w:t>rilyon dolar</w:t>
      </w:r>
      <w:r w:rsidR="00125EBD">
        <w:rPr>
          <w:b/>
          <w:sz w:val="24"/>
        </w:rPr>
        <w:t xml:space="preserve">a </w:t>
      </w:r>
      <w:r w:rsidR="0098299A">
        <w:rPr>
          <w:b/>
          <w:sz w:val="24"/>
        </w:rPr>
        <w:t xml:space="preserve">kadar </w:t>
      </w:r>
      <w:r w:rsidR="00125EBD">
        <w:rPr>
          <w:b/>
          <w:sz w:val="24"/>
        </w:rPr>
        <w:t>yükselmiştir. K</w:t>
      </w:r>
      <w:r w:rsidR="00D64629">
        <w:rPr>
          <w:b/>
          <w:sz w:val="24"/>
        </w:rPr>
        <w:t>onut</w:t>
      </w:r>
      <w:r w:rsidR="00125EBD">
        <w:rPr>
          <w:b/>
          <w:sz w:val="24"/>
        </w:rPr>
        <w:t xml:space="preserve"> inşaat harcamaları </w:t>
      </w:r>
      <w:r w:rsidR="00F12147">
        <w:rPr>
          <w:b/>
          <w:sz w:val="24"/>
        </w:rPr>
        <w:t xml:space="preserve">ve </w:t>
      </w:r>
      <w:r w:rsidR="00125EBD">
        <w:rPr>
          <w:b/>
          <w:sz w:val="24"/>
        </w:rPr>
        <w:t>kon</w:t>
      </w:r>
      <w:r w:rsidR="00D64629">
        <w:rPr>
          <w:b/>
          <w:sz w:val="24"/>
        </w:rPr>
        <w:t>ut dışı bina harcamaları</w:t>
      </w:r>
      <w:r w:rsidR="005D64AF">
        <w:rPr>
          <w:b/>
          <w:sz w:val="24"/>
        </w:rPr>
        <w:t xml:space="preserve"> </w:t>
      </w:r>
      <w:r w:rsidR="00F12147">
        <w:rPr>
          <w:b/>
          <w:sz w:val="24"/>
        </w:rPr>
        <w:t xml:space="preserve">birlikte artmaktadır. </w:t>
      </w:r>
      <w:r w:rsidR="005D64AF">
        <w:rPr>
          <w:b/>
          <w:sz w:val="24"/>
        </w:rPr>
        <w:t xml:space="preserve"> </w:t>
      </w:r>
      <w:r w:rsidR="00125EBD">
        <w:rPr>
          <w:b/>
          <w:sz w:val="24"/>
        </w:rPr>
        <w:t xml:space="preserve"> </w:t>
      </w:r>
      <w:r w:rsidR="00D64629">
        <w:rPr>
          <w:b/>
          <w:sz w:val="24"/>
        </w:rPr>
        <w:t xml:space="preserve"> </w:t>
      </w:r>
      <w:r w:rsidRPr="00F32DA6">
        <w:rPr>
          <w:b/>
          <w:sz w:val="24"/>
        </w:rPr>
        <w:t xml:space="preserve">     </w:t>
      </w:r>
    </w:p>
    <w:p w:rsidR="00F32DA6" w:rsidRPr="00F32DA6" w:rsidRDefault="00F32DA6" w:rsidP="00F32DA6">
      <w:pPr>
        <w:spacing w:after="0" w:line="240" w:lineRule="auto"/>
        <w:jc w:val="both"/>
        <w:rPr>
          <w:sz w:val="24"/>
        </w:rPr>
      </w:pPr>
    </w:p>
    <w:p w:rsidR="00F32DA6" w:rsidRPr="00F32DA6" w:rsidRDefault="00F32DA6" w:rsidP="00F32DA6">
      <w:pPr>
        <w:spacing w:after="0" w:line="240" w:lineRule="auto"/>
        <w:rPr>
          <w:b/>
          <w:sz w:val="20"/>
          <w:szCs w:val="20"/>
        </w:rPr>
      </w:pPr>
      <w:r w:rsidRPr="00F32DA6">
        <w:rPr>
          <w:b/>
          <w:sz w:val="20"/>
          <w:szCs w:val="20"/>
        </w:rPr>
        <w:t>TABLO.</w:t>
      </w:r>
      <w:r w:rsidR="00814819">
        <w:rPr>
          <w:b/>
          <w:sz w:val="20"/>
          <w:szCs w:val="20"/>
        </w:rPr>
        <w:t>1</w:t>
      </w:r>
      <w:r w:rsidR="004B48C0">
        <w:rPr>
          <w:b/>
          <w:sz w:val="20"/>
          <w:szCs w:val="20"/>
        </w:rPr>
        <w:t>3</w:t>
      </w:r>
      <w:r w:rsidRPr="00F32DA6">
        <w:rPr>
          <w:b/>
          <w:sz w:val="20"/>
          <w:szCs w:val="20"/>
        </w:rPr>
        <w:t xml:space="preserve"> ABD İNŞAAT HARCAMALARI </w:t>
      </w:r>
    </w:p>
    <w:p w:rsidR="00F32DA6" w:rsidRPr="00F32DA6" w:rsidRDefault="00F32DA6" w:rsidP="00F32DA6">
      <w:pPr>
        <w:spacing w:after="0" w:line="240" w:lineRule="auto"/>
        <w:rPr>
          <w:b/>
          <w:sz w:val="20"/>
          <w:szCs w:val="20"/>
        </w:rPr>
      </w:pPr>
      <w:r w:rsidRPr="00F32DA6">
        <w:rPr>
          <w:b/>
          <w:sz w:val="20"/>
          <w:szCs w:val="20"/>
        </w:rPr>
        <w:t xml:space="preserve">                YILLIK MİLYAR DOLAR </w:t>
      </w:r>
    </w:p>
    <w:tbl>
      <w:tblPr>
        <w:tblStyle w:val="TabloKlavuzu4"/>
        <w:tblW w:w="4117" w:type="dxa"/>
        <w:tblInd w:w="108" w:type="dxa"/>
        <w:tblLook w:val="04A0" w:firstRow="1" w:lastRow="0" w:firstColumn="1" w:lastColumn="0" w:noHBand="0" w:noVBand="1"/>
      </w:tblPr>
      <w:tblGrid>
        <w:gridCol w:w="1191"/>
        <w:gridCol w:w="961"/>
        <w:gridCol w:w="961"/>
        <w:gridCol w:w="1004"/>
      </w:tblGrid>
      <w:tr w:rsidR="00F32DA6" w:rsidRPr="00F32DA6" w:rsidTr="009267B5">
        <w:trPr>
          <w:trHeight w:val="714"/>
        </w:trPr>
        <w:tc>
          <w:tcPr>
            <w:tcW w:w="1191" w:type="dxa"/>
            <w:shd w:val="clear" w:color="auto" w:fill="F2F2F2" w:themeFill="background1" w:themeFillShade="F2"/>
            <w:vAlign w:val="center"/>
          </w:tcPr>
          <w:p w:rsidR="00F32DA6" w:rsidRPr="00F32DA6" w:rsidRDefault="00F32DA6" w:rsidP="002669D4">
            <w:pPr>
              <w:jc w:val="center"/>
              <w:rPr>
                <w:b/>
                <w:sz w:val="16"/>
                <w:szCs w:val="16"/>
              </w:rPr>
            </w:pPr>
          </w:p>
          <w:p w:rsidR="00F32DA6" w:rsidRPr="00F32DA6" w:rsidRDefault="00F32DA6" w:rsidP="002669D4">
            <w:pPr>
              <w:jc w:val="center"/>
              <w:rPr>
                <w:b/>
                <w:sz w:val="16"/>
                <w:szCs w:val="16"/>
              </w:rPr>
            </w:pPr>
            <w:r w:rsidRPr="00F32DA6">
              <w:rPr>
                <w:b/>
                <w:sz w:val="16"/>
                <w:szCs w:val="16"/>
              </w:rPr>
              <w:t>DÖNEM</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p>
          <w:p w:rsidR="00F32DA6" w:rsidRPr="00F32DA6" w:rsidRDefault="00F32DA6" w:rsidP="002669D4">
            <w:pPr>
              <w:jc w:val="center"/>
              <w:rPr>
                <w:rFonts w:cs="Arial"/>
                <w:b/>
                <w:sz w:val="16"/>
                <w:szCs w:val="16"/>
              </w:rPr>
            </w:pPr>
            <w:r w:rsidRPr="00F32DA6">
              <w:rPr>
                <w:rFonts w:cs="Arial"/>
                <w:b/>
                <w:sz w:val="16"/>
                <w:szCs w:val="16"/>
              </w:rPr>
              <w:t>KONUT İNŞAATI</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KONUT</w:t>
            </w:r>
          </w:p>
          <w:p w:rsidR="00F32DA6" w:rsidRPr="00F32DA6" w:rsidRDefault="00F32DA6" w:rsidP="002669D4">
            <w:pPr>
              <w:jc w:val="center"/>
              <w:rPr>
                <w:rFonts w:cs="Arial"/>
                <w:b/>
                <w:sz w:val="16"/>
                <w:szCs w:val="16"/>
              </w:rPr>
            </w:pPr>
            <w:r w:rsidRPr="00F32DA6">
              <w:rPr>
                <w:rFonts w:cs="Arial"/>
                <w:b/>
                <w:sz w:val="16"/>
                <w:szCs w:val="16"/>
              </w:rPr>
              <w:t>DIŞI BİNA İNŞAATI</w:t>
            </w:r>
          </w:p>
        </w:tc>
        <w:tc>
          <w:tcPr>
            <w:tcW w:w="1004" w:type="dxa"/>
            <w:shd w:val="clear" w:color="auto" w:fill="F2F2F2" w:themeFill="background1" w:themeFillShade="F2"/>
            <w:vAlign w:val="center"/>
          </w:tcPr>
          <w:p w:rsidR="00F32DA6" w:rsidRPr="00F32DA6" w:rsidRDefault="00F32DA6" w:rsidP="002669D4">
            <w:pPr>
              <w:spacing w:line="276" w:lineRule="auto"/>
              <w:jc w:val="center"/>
              <w:rPr>
                <w:rFonts w:eastAsia="Times New Roman" w:cs="Arial"/>
                <w:b/>
                <w:sz w:val="16"/>
                <w:szCs w:val="16"/>
              </w:rPr>
            </w:pPr>
            <w:r w:rsidRPr="00F32DA6">
              <w:rPr>
                <w:rFonts w:eastAsia="Times New Roman" w:cs="Arial"/>
                <w:b/>
                <w:sz w:val="16"/>
                <w:szCs w:val="16"/>
              </w:rPr>
              <w:t>TOPLAM İNŞAAT</w:t>
            </w:r>
          </w:p>
        </w:tc>
      </w:tr>
      <w:tr w:rsidR="00F32DA6" w:rsidRPr="00F32DA6" w:rsidTr="009267B5">
        <w:trPr>
          <w:trHeight w:val="272"/>
        </w:trPr>
        <w:tc>
          <w:tcPr>
            <w:tcW w:w="1191" w:type="dxa"/>
            <w:shd w:val="clear" w:color="auto" w:fill="F2F2F2" w:themeFill="background1" w:themeFillShade="F2"/>
            <w:vAlign w:val="center"/>
          </w:tcPr>
          <w:p w:rsidR="00F32DA6" w:rsidRPr="00F32DA6" w:rsidRDefault="00F32DA6" w:rsidP="002669D4">
            <w:pPr>
              <w:jc w:val="center"/>
              <w:rPr>
                <w:b/>
                <w:sz w:val="16"/>
                <w:szCs w:val="16"/>
              </w:rPr>
            </w:pPr>
            <w:r w:rsidRPr="00F32DA6">
              <w:rPr>
                <w:b/>
                <w:sz w:val="16"/>
                <w:szCs w:val="16"/>
              </w:rPr>
              <w:t>2013 Q4</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363,8</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582,9</w:t>
            </w:r>
          </w:p>
        </w:tc>
        <w:tc>
          <w:tcPr>
            <w:tcW w:w="1004" w:type="dxa"/>
            <w:shd w:val="clear" w:color="auto" w:fill="F2F2F2" w:themeFill="background1" w:themeFillShade="F2"/>
            <w:vAlign w:val="center"/>
          </w:tcPr>
          <w:p w:rsidR="00F32DA6" w:rsidRPr="00F32DA6" w:rsidRDefault="00F32DA6" w:rsidP="002669D4">
            <w:pPr>
              <w:spacing w:line="276" w:lineRule="auto"/>
              <w:jc w:val="center"/>
              <w:rPr>
                <w:rFonts w:eastAsia="Times New Roman" w:cs="Arial"/>
                <w:b/>
                <w:sz w:val="16"/>
                <w:szCs w:val="16"/>
              </w:rPr>
            </w:pPr>
            <w:r w:rsidRPr="00F32DA6">
              <w:rPr>
                <w:rFonts w:eastAsia="Times New Roman" w:cs="Arial"/>
                <w:b/>
                <w:sz w:val="16"/>
                <w:szCs w:val="16"/>
              </w:rPr>
              <w:t>946,7</w:t>
            </w:r>
          </w:p>
        </w:tc>
      </w:tr>
      <w:tr w:rsidR="00F32DA6" w:rsidRPr="00F32DA6" w:rsidTr="009267B5">
        <w:trPr>
          <w:trHeight w:val="257"/>
        </w:trPr>
        <w:tc>
          <w:tcPr>
            <w:tcW w:w="1191" w:type="dxa"/>
            <w:shd w:val="clear" w:color="auto" w:fill="F2F2F2" w:themeFill="background1" w:themeFillShade="F2"/>
            <w:vAlign w:val="center"/>
          </w:tcPr>
          <w:p w:rsidR="00F32DA6" w:rsidRPr="00F32DA6" w:rsidRDefault="00F32DA6" w:rsidP="002669D4">
            <w:pPr>
              <w:jc w:val="center"/>
              <w:rPr>
                <w:b/>
                <w:sz w:val="16"/>
                <w:szCs w:val="16"/>
              </w:rPr>
            </w:pPr>
            <w:r w:rsidRPr="00F32DA6">
              <w:rPr>
                <w:b/>
                <w:sz w:val="16"/>
                <w:szCs w:val="16"/>
              </w:rPr>
              <w:t>2014 Q4</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355,2</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629,3</w:t>
            </w:r>
          </w:p>
        </w:tc>
        <w:tc>
          <w:tcPr>
            <w:tcW w:w="1004" w:type="dxa"/>
            <w:shd w:val="clear" w:color="auto" w:fill="F2F2F2" w:themeFill="background1" w:themeFillShade="F2"/>
            <w:vAlign w:val="center"/>
          </w:tcPr>
          <w:p w:rsidR="00F32DA6" w:rsidRPr="00F32DA6" w:rsidRDefault="00F32DA6" w:rsidP="002669D4">
            <w:pPr>
              <w:spacing w:line="276" w:lineRule="auto"/>
              <w:jc w:val="center"/>
              <w:rPr>
                <w:rFonts w:eastAsia="Times New Roman" w:cs="Arial"/>
                <w:b/>
                <w:sz w:val="16"/>
                <w:szCs w:val="16"/>
              </w:rPr>
            </w:pPr>
            <w:r w:rsidRPr="00F32DA6">
              <w:rPr>
                <w:rFonts w:eastAsia="Times New Roman" w:cs="Arial"/>
                <w:b/>
                <w:sz w:val="16"/>
                <w:szCs w:val="16"/>
              </w:rPr>
              <w:t>984,5</w:t>
            </w:r>
          </w:p>
        </w:tc>
      </w:tr>
      <w:tr w:rsidR="00F32DA6" w:rsidRPr="00F32DA6" w:rsidTr="009267B5">
        <w:trPr>
          <w:trHeight w:val="272"/>
        </w:trPr>
        <w:tc>
          <w:tcPr>
            <w:tcW w:w="1191" w:type="dxa"/>
            <w:shd w:val="clear" w:color="auto" w:fill="F2F2F2" w:themeFill="background1" w:themeFillShade="F2"/>
            <w:vAlign w:val="center"/>
          </w:tcPr>
          <w:p w:rsidR="00F32DA6" w:rsidRPr="00F32DA6" w:rsidRDefault="00F32DA6" w:rsidP="002669D4">
            <w:pPr>
              <w:jc w:val="center"/>
              <w:rPr>
                <w:b/>
                <w:sz w:val="16"/>
                <w:szCs w:val="16"/>
              </w:rPr>
            </w:pPr>
            <w:r w:rsidRPr="00F32DA6">
              <w:rPr>
                <w:b/>
                <w:sz w:val="16"/>
                <w:szCs w:val="16"/>
              </w:rPr>
              <w:t>2015 Q1</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363,9</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642,5</w:t>
            </w:r>
          </w:p>
        </w:tc>
        <w:tc>
          <w:tcPr>
            <w:tcW w:w="1004" w:type="dxa"/>
            <w:shd w:val="clear" w:color="auto" w:fill="F2F2F2" w:themeFill="background1" w:themeFillShade="F2"/>
            <w:vAlign w:val="center"/>
          </w:tcPr>
          <w:p w:rsidR="00F32DA6" w:rsidRPr="00F32DA6" w:rsidRDefault="00F32DA6" w:rsidP="002669D4">
            <w:pPr>
              <w:spacing w:line="276" w:lineRule="auto"/>
              <w:jc w:val="center"/>
              <w:rPr>
                <w:rFonts w:eastAsia="Times New Roman" w:cs="Arial"/>
                <w:b/>
                <w:sz w:val="16"/>
                <w:szCs w:val="16"/>
              </w:rPr>
            </w:pPr>
            <w:r w:rsidRPr="00F32DA6">
              <w:rPr>
                <w:rFonts w:eastAsia="Times New Roman" w:cs="Arial"/>
                <w:b/>
                <w:sz w:val="16"/>
                <w:szCs w:val="16"/>
              </w:rPr>
              <w:t>1.006,4</w:t>
            </w:r>
          </w:p>
        </w:tc>
      </w:tr>
      <w:tr w:rsidR="00F32DA6" w:rsidRPr="00F32DA6" w:rsidTr="009267B5">
        <w:trPr>
          <w:trHeight w:val="272"/>
        </w:trPr>
        <w:tc>
          <w:tcPr>
            <w:tcW w:w="1191" w:type="dxa"/>
            <w:shd w:val="clear" w:color="auto" w:fill="F2F2F2" w:themeFill="background1" w:themeFillShade="F2"/>
            <w:vAlign w:val="center"/>
          </w:tcPr>
          <w:p w:rsidR="00F32DA6" w:rsidRPr="00F32DA6" w:rsidRDefault="00F32DA6" w:rsidP="002669D4">
            <w:pPr>
              <w:jc w:val="center"/>
              <w:rPr>
                <w:b/>
                <w:sz w:val="16"/>
                <w:szCs w:val="16"/>
              </w:rPr>
            </w:pPr>
            <w:r w:rsidRPr="00F32DA6">
              <w:rPr>
                <w:b/>
                <w:sz w:val="16"/>
                <w:szCs w:val="16"/>
              </w:rPr>
              <w:t>2015 Q2</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382,6</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691,7</w:t>
            </w:r>
          </w:p>
        </w:tc>
        <w:tc>
          <w:tcPr>
            <w:tcW w:w="1004" w:type="dxa"/>
            <w:shd w:val="clear" w:color="auto" w:fill="F2F2F2" w:themeFill="background1" w:themeFillShade="F2"/>
            <w:vAlign w:val="center"/>
          </w:tcPr>
          <w:p w:rsidR="00F32DA6" w:rsidRPr="00F32DA6" w:rsidRDefault="00F32DA6" w:rsidP="002669D4">
            <w:pPr>
              <w:spacing w:line="276" w:lineRule="auto"/>
              <w:jc w:val="center"/>
              <w:rPr>
                <w:rFonts w:eastAsia="Times New Roman" w:cs="Arial"/>
                <w:b/>
                <w:sz w:val="16"/>
                <w:szCs w:val="16"/>
              </w:rPr>
            </w:pPr>
            <w:r w:rsidRPr="00F32DA6">
              <w:rPr>
                <w:rFonts w:eastAsia="Times New Roman" w:cs="Arial"/>
                <w:b/>
                <w:sz w:val="16"/>
                <w:szCs w:val="16"/>
              </w:rPr>
              <w:t>1.074,3</w:t>
            </w:r>
          </w:p>
        </w:tc>
      </w:tr>
      <w:tr w:rsidR="00F32DA6" w:rsidRPr="00F32DA6" w:rsidTr="009267B5">
        <w:trPr>
          <w:trHeight w:val="257"/>
        </w:trPr>
        <w:tc>
          <w:tcPr>
            <w:tcW w:w="1191" w:type="dxa"/>
            <w:shd w:val="clear" w:color="auto" w:fill="F2F2F2" w:themeFill="background1" w:themeFillShade="F2"/>
            <w:vAlign w:val="center"/>
          </w:tcPr>
          <w:p w:rsidR="00F32DA6" w:rsidRPr="00F32DA6" w:rsidRDefault="00F32DA6" w:rsidP="002669D4">
            <w:pPr>
              <w:jc w:val="center"/>
              <w:rPr>
                <w:b/>
                <w:sz w:val="16"/>
                <w:szCs w:val="16"/>
              </w:rPr>
            </w:pPr>
            <w:r w:rsidRPr="00F32DA6">
              <w:rPr>
                <w:b/>
                <w:sz w:val="16"/>
                <w:szCs w:val="16"/>
              </w:rPr>
              <w:t xml:space="preserve">2015 </w:t>
            </w:r>
            <w:r w:rsidR="00D64629">
              <w:rPr>
                <w:b/>
                <w:sz w:val="16"/>
                <w:szCs w:val="16"/>
              </w:rPr>
              <w:t>Q3</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401,</w:t>
            </w:r>
            <w:r w:rsidR="009A47F6">
              <w:rPr>
                <w:rFonts w:cs="Arial"/>
                <w:b/>
                <w:sz w:val="16"/>
                <w:szCs w:val="16"/>
              </w:rPr>
              <w:t>7</w:t>
            </w:r>
          </w:p>
        </w:tc>
        <w:tc>
          <w:tcPr>
            <w:tcW w:w="961" w:type="dxa"/>
            <w:shd w:val="clear" w:color="auto" w:fill="F2F2F2" w:themeFill="background1" w:themeFillShade="F2"/>
            <w:vAlign w:val="center"/>
          </w:tcPr>
          <w:p w:rsidR="00F32DA6" w:rsidRPr="00F32DA6" w:rsidRDefault="00F32DA6" w:rsidP="002669D4">
            <w:pPr>
              <w:jc w:val="center"/>
              <w:rPr>
                <w:rFonts w:cs="Arial"/>
                <w:b/>
                <w:sz w:val="16"/>
                <w:szCs w:val="16"/>
              </w:rPr>
            </w:pPr>
            <w:r w:rsidRPr="00F32DA6">
              <w:rPr>
                <w:rFonts w:cs="Arial"/>
                <w:b/>
                <w:sz w:val="16"/>
                <w:szCs w:val="16"/>
              </w:rPr>
              <w:t>69</w:t>
            </w:r>
            <w:r w:rsidR="009A47F6">
              <w:rPr>
                <w:rFonts w:cs="Arial"/>
                <w:b/>
                <w:sz w:val="16"/>
                <w:szCs w:val="16"/>
              </w:rPr>
              <w:t>5,0</w:t>
            </w:r>
          </w:p>
        </w:tc>
        <w:tc>
          <w:tcPr>
            <w:tcW w:w="1004" w:type="dxa"/>
            <w:shd w:val="clear" w:color="auto" w:fill="F2F2F2" w:themeFill="background1" w:themeFillShade="F2"/>
            <w:vAlign w:val="center"/>
          </w:tcPr>
          <w:p w:rsidR="00F32DA6" w:rsidRPr="00F32DA6" w:rsidRDefault="00F32DA6" w:rsidP="002669D4">
            <w:pPr>
              <w:spacing w:line="276" w:lineRule="auto"/>
              <w:jc w:val="center"/>
              <w:rPr>
                <w:rFonts w:eastAsia="Times New Roman" w:cs="Arial"/>
                <w:b/>
                <w:sz w:val="16"/>
                <w:szCs w:val="16"/>
              </w:rPr>
            </w:pPr>
            <w:r w:rsidRPr="00F32DA6">
              <w:rPr>
                <w:rFonts w:eastAsia="Times New Roman" w:cs="Arial"/>
                <w:b/>
                <w:sz w:val="16"/>
                <w:szCs w:val="16"/>
              </w:rPr>
              <w:t>1.09</w:t>
            </w:r>
            <w:r w:rsidR="009A47F6">
              <w:rPr>
                <w:rFonts w:eastAsia="Times New Roman" w:cs="Arial"/>
                <w:b/>
                <w:sz w:val="16"/>
                <w:szCs w:val="16"/>
              </w:rPr>
              <w:t>6,6</w:t>
            </w:r>
          </w:p>
        </w:tc>
      </w:tr>
      <w:tr w:rsidR="00C811E4" w:rsidRPr="00F32DA6" w:rsidTr="009267B5">
        <w:trPr>
          <w:trHeight w:val="257"/>
        </w:trPr>
        <w:tc>
          <w:tcPr>
            <w:tcW w:w="1191" w:type="dxa"/>
            <w:shd w:val="clear" w:color="auto" w:fill="F2F2F2" w:themeFill="background1" w:themeFillShade="F2"/>
            <w:vAlign w:val="center"/>
          </w:tcPr>
          <w:p w:rsidR="00C811E4" w:rsidRPr="00F32DA6" w:rsidRDefault="00D64629" w:rsidP="002669D4">
            <w:pPr>
              <w:jc w:val="center"/>
              <w:rPr>
                <w:b/>
                <w:sz w:val="16"/>
                <w:szCs w:val="16"/>
              </w:rPr>
            </w:pPr>
            <w:r>
              <w:rPr>
                <w:b/>
                <w:sz w:val="16"/>
                <w:szCs w:val="16"/>
              </w:rPr>
              <w:t>2015 Q4</w:t>
            </w:r>
          </w:p>
        </w:tc>
        <w:tc>
          <w:tcPr>
            <w:tcW w:w="961" w:type="dxa"/>
            <w:shd w:val="clear" w:color="auto" w:fill="F2F2F2" w:themeFill="background1" w:themeFillShade="F2"/>
            <w:vAlign w:val="center"/>
          </w:tcPr>
          <w:p w:rsidR="00C811E4" w:rsidRPr="00F32DA6" w:rsidRDefault="00D64629" w:rsidP="000C3690">
            <w:pPr>
              <w:jc w:val="center"/>
              <w:rPr>
                <w:rFonts w:cs="Arial"/>
                <w:b/>
                <w:sz w:val="16"/>
                <w:szCs w:val="16"/>
              </w:rPr>
            </w:pPr>
            <w:r>
              <w:rPr>
                <w:rFonts w:cs="Arial"/>
                <w:b/>
                <w:sz w:val="16"/>
                <w:szCs w:val="16"/>
              </w:rPr>
              <w:t>43</w:t>
            </w:r>
            <w:r w:rsidR="000C3690">
              <w:rPr>
                <w:rFonts w:cs="Arial"/>
                <w:b/>
                <w:sz w:val="16"/>
                <w:szCs w:val="16"/>
              </w:rPr>
              <w:t>9,0</w:t>
            </w:r>
          </w:p>
        </w:tc>
        <w:tc>
          <w:tcPr>
            <w:tcW w:w="961" w:type="dxa"/>
            <w:shd w:val="clear" w:color="auto" w:fill="F2F2F2" w:themeFill="background1" w:themeFillShade="F2"/>
            <w:vAlign w:val="center"/>
          </w:tcPr>
          <w:p w:rsidR="00C811E4" w:rsidRPr="00F32DA6" w:rsidRDefault="00D64629" w:rsidP="000C3690">
            <w:pPr>
              <w:jc w:val="center"/>
              <w:rPr>
                <w:rFonts w:cs="Arial"/>
                <w:b/>
                <w:sz w:val="16"/>
                <w:szCs w:val="16"/>
              </w:rPr>
            </w:pPr>
            <w:r>
              <w:rPr>
                <w:rFonts w:cs="Arial"/>
                <w:b/>
                <w:sz w:val="16"/>
                <w:szCs w:val="16"/>
              </w:rPr>
              <w:t>68</w:t>
            </w:r>
            <w:r w:rsidR="000C3690">
              <w:rPr>
                <w:rFonts w:cs="Arial"/>
                <w:b/>
                <w:sz w:val="16"/>
                <w:szCs w:val="16"/>
              </w:rPr>
              <w:t>4,5</w:t>
            </w:r>
          </w:p>
        </w:tc>
        <w:tc>
          <w:tcPr>
            <w:tcW w:w="1004" w:type="dxa"/>
            <w:shd w:val="clear" w:color="auto" w:fill="F2F2F2" w:themeFill="background1" w:themeFillShade="F2"/>
            <w:vAlign w:val="center"/>
          </w:tcPr>
          <w:p w:rsidR="00C811E4" w:rsidRPr="00F32DA6" w:rsidRDefault="00D64629" w:rsidP="000C3690">
            <w:pPr>
              <w:jc w:val="center"/>
              <w:rPr>
                <w:rFonts w:eastAsia="Times New Roman" w:cs="Arial"/>
                <w:b/>
                <w:sz w:val="16"/>
                <w:szCs w:val="16"/>
              </w:rPr>
            </w:pPr>
            <w:r>
              <w:rPr>
                <w:rFonts w:eastAsia="Times New Roman" w:cs="Arial"/>
                <w:b/>
                <w:sz w:val="16"/>
                <w:szCs w:val="16"/>
              </w:rPr>
              <w:t>1.1</w:t>
            </w:r>
            <w:r w:rsidR="000C3690">
              <w:rPr>
                <w:rFonts w:eastAsia="Times New Roman" w:cs="Arial"/>
                <w:b/>
                <w:sz w:val="16"/>
                <w:szCs w:val="16"/>
              </w:rPr>
              <w:t>23,5</w:t>
            </w:r>
          </w:p>
        </w:tc>
      </w:tr>
      <w:tr w:rsidR="009267B5" w:rsidRPr="00F32DA6" w:rsidTr="009267B5">
        <w:trPr>
          <w:trHeight w:val="257"/>
        </w:trPr>
        <w:tc>
          <w:tcPr>
            <w:tcW w:w="1191" w:type="dxa"/>
            <w:shd w:val="clear" w:color="auto" w:fill="F2F2F2" w:themeFill="background1" w:themeFillShade="F2"/>
            <w:vAlign w:val="center"/>
          </w:tcPr>
          <w:p w:rsidR="009267B5" w:rsidRDefault="009267B5" w:rsidP="009267B5">
            <w:pPr>
              <w:jc w:val="center"/>
              <w:rPr>
                <w:b/>
                <w:sz w:val="16"/>
                <w:szCs w:val="16"/>
              </w:rPr>
            </w:pPr>
            <w:r>
              <w:rPr>
                <w:b/>
                <w:sz w:val="16"/>
                <w:szCs w:val="16"/>
              </w:rPr>
              <w:t>2016 Q1</w:t>
            </w:r>
          </w:p>
        </w:tc>
        <w:tc>
          <w:tcPr>
            <w:tcW w:w="961" w:type="dxa"/>
            <w:shd w:val="clear" w:color="auto" w:fill="F2F2F2" w:themeFill="background1" w:themeFillShade="F2"/>
            <w:vAlign w:val="center"/>
          </w:tcPr>
          <w:p w:rsidR="009267B5" w:rsidRDefault="009267B5" w:rsidP="00C47B5C">
            <w:pPr>
              <w:jc w:val="center"/>
              <w:rPr>
                <w:rFonts w:cs="Arial"/>
                <w:b/>
                <w:sz w:val="16"/>
                <w:szCs w:val="16"/>
              </w:rPr>
            </w:pPr>
            <w:r>
              <w:rPr>
                <w:rFonts w:cs="Arial"/>
                <w:b/>
                <w:sz w:val="16"/>
                <w:szCs w:val="16"/>
              </w:rPr>
              <w:t>4</w:t>
            </w:r>
            <w:r w:rsidR="00C47B5C">
              <w:rPr>
                <w:rFonts w:cs="Arial"/>
                <w:b/>
                <w:sz w:val="16"/>
                <w:szCs w:val="16"/>
              </w:rPr>
              <w:t>52,5</w:t>
            </w:r>
          </w:p>
        </w:tc>
        <w:tc>
          <w:tcPr>
            <w:tcW w:w="961" w:type="dxa"/>
            <w:shd w:val="clear" w:color="auto" w:fill="F2F2F2" w:themeFill="background1" w:themeFillShade="F2"/>
            <w:vAlign w:val="center"/>
          </w:tcPr>
          <w:p w:rsidR="009267B5" w:rsidRDefault="00C47B5C" w:rsidP="00C47B5C">
            <w:pPr>
              <w:jc w:val="center"/>
              <w:rPr>
                <w:rFonts w:cs="Arial"/>
                <w:b/>
                <w:sz w:val="16"/>
                <w:szCs w:val="16"/>
              </w:rPr>
            </w:pPr>
            <w:r>
              <w:rPr>
                <w:rFonts w:cs="Arial"/>
                <w:b/>
                <w:sz w:val="16"/>
                <w:szCs w:val="16"/>
              </w:rPr>
              <w:t>702,7</w:t>
            </w:r>
          </w:p>
        </w:tc>
        <w:tc>
          <w:tcPr>
            <w:tcW w:w="1004" w:type="dxa"/>
            <w:shd w:val="clear" w:color="auto" w:fill="F2F2F2" w:themeFill="background1" w:themeFillShade="F2"/>
            <w:vAlign w:val="center"/>
          </w:tcPr>
          <w:p w:rsidR="009267B5" w:rsidRDefault="009267B5" w:rsidP="00C47B5C">
            <w:pPr>
              <w:jc w:val="center"/>
              <w:rPr>
                <w:rFonts w:eastAsia="Times New Roman" w:cs="Arial"/>
                <w:b/>
                <w:sz w:val="16"/>
                <w:szCs w:val="16"/>
              </w:rPr>
            </w:pPr>
            <w:r>
              <w:rPr>
                <w:rFonts w:eastAsia="Times New Roman" w:cs="Arial"/>
                <w:b/>
                <w:sz w:val="16"/>
                <w:szCs w:val="16"/>
              </w:rPr>
              <w:t>1.1</w:t>
            </w:r>
            <w:r w:rsidR="00C47B5C">
              <w:rPr>
                <w:rFonts w:eastAsia="Times New Roman" w:cs="Arial"/>
                <w:b/>
                <w:sz w:val="16"/>
                <w:szCs w:val="16"/>
              </w:rPr>
              <w:t>55,2</w:t>
            </w:r>
          </w:p>
        </w:tc>
      </w:tr>
      <w:tr w:rsidR="00C47B5C" w:rsidRPr="00F32DA6" w:rsidTr="009267B5">
        <w:trPr>
          <w:trHeight w:val="257"/>
        </w:trPr>
        <w:tc>
          <w:tcPr>
            <w:tcW w:w="1191" w:type="dxa"/>
            <w:shd w:val="clear" w:color="auto" w:fill="F2F2F2" w:themeFill="background1" w:themeFillShade="F2"/>
            <w:vAlign w:val="center"/>
          </w:tcPr>
          <w:p w:rsidR="00C47B5C" w:rsidRDefault="00C47B5C" w:rsidP="009267B5">
            <w:pPr>
              <w:jc w:val="center"/>
              <w:rPr>
                <w:b/>
                <w:sz w:val="16"/>
                <w:szCs w:val="16"/>
              </w:rPr>
            </w:pPr>
            <w:r>
              <w:rPr>
                <w:b/>
                <w:sz w:val="16"/>
                <w:szCs w:val="16"/>
              </w:rPr>
              <w:t>2016 NİSAN</w:t>
            </w:r>
          </w:p>
        </w:tc>
        <w:tc>
          <w:tcPr>
            <w:tcW w:w="961" w:type="dxa"/>
            <w:shd w:val="clear" w:color="auto" w:fill="F2F2F2" w:themeFill="background1" w:themeFillShade="F2"/>
            <w:vAlign w:val="center"/>
          </w:tcPr>
          <w:p w:rsidR="00C47B5C" w:rsidRDefault="00C47B5C" w:rsidP="00C47B5C">
            <w:pPr>
              <w:jc w:val="center"/>
              <w:rPr>
                <w:rFonts w:cs="Arial"/>
                <w:b/>
                <w:sz w:val="16"/>
                <w:szCs w:val="16"/>
              </w:rPr>
            </w:pPr>
            <w:r>
              <w:rPr>
                <w:rFonts w:cs="Arial"/>
                <w:b/>
                <w:sz w:val="16"/>
                <w:szCs w:val="16"/>
              </w:rPr>
              <w:t>445,7</w:t>
            </w:r>
          </w:p>
        </w:tc>
        <w:tc>
          <w:tcPr>
            <w:tcW w:w="961" w:type="dxa"/>
            <w:shd w:val="clear" w:color="auto" w:fill="F2F2F2" w:themeFill="background1" w:themeFillShade="F2"/>
            <w:vAlign w:val="center"/>
          </w:tcPr>
          <w:p w:rsidR="00C47B5C" w:rsidRDefault="00C47B5C" w:rsidP="002669D4">
            <w:pPr>
              <w:jc w:val="center"/>
              <w:rPr>
                <w:rFonts w:cs="Arial"/>
                <w:b/>
                <w:sz w:val="16"/>
                <w:szCs w:val="16"/>
              </w:rPr>
            </w:pPr>
            <w:r>
              <w:rPr>
                <w:rFonts w:cs="Arial"/>
                <w:b/>
                <w:sz w:val="16"/>
                <w:szCs w:val="16"/>
              </w:rPr>
              <w:t>688,2</w:t>
            </w:r>
          </w:p>
        </w:tc>
        <w:tc>
          <w:tcPr>
            <w:tcW w:w="1004" w:type="dxa"/>
            <w:shd w:val="clear" w:color="auto" w:fill="F2F2F2" w:themeFill="background1" w:themeFillShade="F2"/>
            <w:vAlign w:val="center"/>
          </w:tcPr>
          <w:p w:rsidR="00C47B5C" w:rsidRDefault="00C47B5C" w:rsidP="00C47B5C">
            <w:pPr>
              <w:jc w:val="center"/>
              <w:rPr>
                <w:rFonts w:eastAsia="Times New Roman" w:cs="Arial"/>
                <w:b/>
                <w:sz w:val="16"/>
                <w:szCs w:val="16"/>
              </w:rPr>
            </w:pPr>
            <w:r>
              <w:rPr>
                <w:rFonts w:eastAsia="Times New Roman" w:cs="Arial"/>
                <w:b/>
                <w:sz w:val="16"/>
                <w:szCs w:val="16"/>
              </w:rPr>
              <w:t>1.133,9</w:t>
            </w:r>
          </w:p>
        </w:tc>
      </w:tr>
    </w:tbl>
    <w:p w:rsidR="00F32DA6" w:rsidRPr="00F32DA6" w:rsidRDefault="00F32DA6" w:rsidP="00F32DA6">
      <w:pPr>
        <w:spacing w:after="0" w:line="240" w:lineRule="auto"/>
        <w:jc w:val="both"/>
        <w:rPr>
          <w:b/>
          <w:color w:val="FF0000"/>
          <w:sz w:val="16"/>
          <w:szCs w:val="16"/>
        </w:rPr>
      </w:pPr>
      <w:r w:rsidRPr="00F32DA6">
        <w:rPr>
          <w:b/>
          <w:sz w:val="16"/>
          <w:szCs w:val="16"/>
        </w:rPr>
        <w:t xml:space="preserve">Kaynak: US Bureau Of Census </w:t>
      </w:r>
    </w:p>
    <w:p w:rsidR="00F32DA6" w:rsidRPr="00F32DA6" w:rsidRDefault="00F32DA6" w:rsidP="00F32DA6">
      <w:pPr>
        <w:spacing w:after="0" w:line="240" w:lineRule="auto"/>
        <w:jc w:val="both"/>
      </w:pPr>
    </w:p>
    <w:p w:rsidR="00F32DA6" w:rsidRPr="00F32DA6" w:rsidRDefault="00F32DA6" w:rsidP="00F32DA6">
      <w:pPr>
        <w:spacing w:after="0" w:line="240" w:lineRule="auto"/>
        <w:jc w:val="both"/>
        <w:rPr>
          <w:b/>
          <w:color w:val="FF0000"/>
        </w:rPr>
      </w:pPr>
      <w:r w:rsidRPr="00F32DA6">
        <w:rPr>
          <w:b/>
          <w:color w:val="FF0000"/>
          <w:sz w:val="24"/>
          <w:szCs w:val="24"/>
        </w:rPr>
        <w:t xml:space="preserve">ABD’de Mevcut </w:t>
      </w:r>
      <w:r w:rsidR="00AB0EA6">
        <w:rPr>
          <w:b/>
          <w:color w:val="FF0000"/>
          <w:sz w:val="24"/>
          <w:szCs w:val="24"/>
        </w:rPr>
        <w:t xml:space="preserve">ve Yeni Ev </w:t>
      </w:r>
      <w:r w:rsidR="00D64629">
        <w:rPr>
          <w:b/>
          <w:color w:val="FF0000"/>
          <w:sz w:val="24"/>
          <w:szCs w:val="24"/>
        </w:rPr>
        <w:t>Satışları Yeni</w:t>
      </w:r>
      <w:r w:rsidR="00E51A24">
        <w:rPr>
          <w:b/>
          <w:color w:val="FF0000"/>
          <w:sz w:val="24"/>
          <w:szCs w:val="24"/>
        </w:rPr>
        <w:t xml:space="preserve">den Artıyor </w:t>
      </w:r>
      <w:r w:rsidR="00480037">
        <w:rPr>
          <w:b/>
          <w:color w:val="FF0000"/>
          <w:sz w:val="24"/>
          <w:szCs w:val="24"/>
        </w:rPr>
        <w:t xml:space="preserve"> </w:t>
      </w:r>
      <w:r w:rsidR="00D64629">
        <w:rPr>
          <w:b/>
          <w:color w:val="FF0000"/>
          <w:sz w:val="24"/>
          <w:szCs w:val="24"/>
        </w:rPr>
        <w:t xml:space="preserve"> </w:t>
      </w:r>
      <w:r w:rsidR="001129E2">
        <w:rPr>
          <w:b/>
          <w:color w:val="FF0000"/>
          <w:sz w:val="24"/>
          <w:szCs w:val="24"/>
        </w:rPr>
        <w:t xml:space="preserve"> </w:t>
      </w:r>
      <w:r w:rsidR="00046F23">
        <w:rPr>
          <w:b/>
          <w:color w:val="FF0000"/>
          <w:sz w:val="24"/>
          <w:szCs w:val="24"/>
        </w:rPr>
        <w:t xml:space="preserve"> </w:t>
      </w:r>
      <w:r w:rsidRPr="00F32DA6">
        <w:rPr>
          <w:b/>
          <w:color w:val="FF0000"/>
          <w:sz w:val="24"/>
          <w:szCs w:val="24"/>
        </w:rPr>
        <w:t xml:space="preserve">    </w:t>
      </w:r>
    </w:p>
    <w:p w:rsidR="00F32DA6" w:rsidRPr="00F32DA6" w:rsidRDefault="00F32DA6" w:rsidP="00F32DA6">
      <w:pPr>
        <w:spacing w:after="0" w:line="240" w:lineRule="auto"/>
        <w:jc w:val="both"/>
        <w:rPr>
          <w:sz w:val="16"/>
          <w:szCs w:val="16"/>
        </w:rPr>
      </w:pPr>
    </w:p>
    <w:p w:rsidR="00F32DA6" w:rsidRPr="00F32DA6" w:rsidRDefault="00E51A24" w:rsidP="00F32DA6">
      <w:pPr>
        <w:spacing w:after="0" w:line="240" w:lineRule="auto"/>
        <w:jc w:val="both"/>
        <w:rPr>
          <w:b/>
          <w:sz w:val="24"/>
          <w:szCs w:val="24"/>
        </w:rPr>
      </w:pPr>
      <w:r>
        <w:rPr>
          <w:b/>
          <w:sz w:val="24"/>
          <w:szCs w:val="24"/>
        </w:rPr>
        <w:t>ABD’de m</w:t>
      </w:r>
      <w:r w:rsidR="00F32DA6" w:rsidRPr="00F32DA6">
        <w:rPr>
          <w:b/>
          <w:sz w:val="24"/>
          <w:szCs w:val="24"/>
        </w:rPr>
        <w:t xml:space="preserve">evcut </w:t>
      </w:r>
      <w:r w:rsidR="00AB0EA6">
        <w:rPr>
          <w:b/>
          <w:sz w:val="24"/>
          <w:szCs w:val="24"/>
        </w:rPr>
        <w:t xml:space="preserve">ve yeni </w:t>
      </w:r>
      <w:r w:rsidR="00F32DA6" w:rsidRPr="00F32DA6">
        <w:rPr>
          <w:b/>
          <w:sz w:val="24"/>
          <w:szCs w:val="24"/>
        </w:rPr>
        <w:t xml:space="preserve">ev satışları </w:t>
      </w:r>
      <w:r>
        <w:rPr>
          <w:b/>
          <w:sz w:val="24"/>
          <w:szCs w:val="24"/>
        </w:rPr>
        <w:t>ilk çeyrekteki durağanlık ardından Nisan</w:t>
      </w:r>
      <w:r w:rsidR="00F12147">
        <w:rPr>
          <w:b/>
          <w:sz w:val="24"/>
          <w:szCs w:val="24"/>
        </w:rPr>
        <w:t xml:space="preserve"> </w:t>
      </w:r>
      <w:r w:rsidR="00511D89">
        <w:rPr>
          <w:b/>
          <w:sz w:val="24"/>
          <w:szCs w:val="24"/>
        </w:rPr>
        <w:t>ve</w:t>
      </w:r>
      <w:r w:rsidR="00F12147">
        <w:rPr>
          <w:b/>
          <w:sz w:val="24"/>
          <w:szCs w:val="24"/>
        </w:rPr>
        <w:t xml:space="preserve"> </w:t>
      </w:r>
      <w:r w:rsidR="00511D89">
        <w:rPr>
          <w:b/>
          <w:sz w:val="24"/>
          <w:szCs w:val="24"/>
        </w:rPr>
        <w:t xml:space="preserve">Mayıs </w:t>
      </w:r>
      <w:r>
        <w:rPr>
          <w:b/>
          <w:sz w:val="24"/>
          <w:szCs w:val="24"/>
        </w:rPr>
        <w:t>ay</w:t>
      </w:r>
      <w:r w:rsidR="00511D89">
        <w:rPr>
          <w:b/>
          <w:sz w:val="24"/>
          <w:szCs w:val="24"/>
        </w:rPr>
        <w:t xml:space="preserve">larında daha yüksek gerçekleşmiştir. </w:t>
      </w:r>
      <w:r>
        <w:rPr>
          <w:b/>
          <w:sz w:val="24"/>
          <w:szCs w:val="24"/>
        </w:rPr>
        <w:t xml:space="preserve"> </w:t>
      </w:r>
      <w:r w:rsidR="00480037">
        <w:rPr>
          <w:b/>
          <w:sz w:val="24"/>
          <w:szCs w:val="24"/>
        </w:rPr>
        <w:t xml:space="preserve"> </w:t>
      </w:r>
      <w:r w:rsidR="00AB0EA6">
        <w:rPr>
          <w:b/>
          <w:sz w:val="24"/>
          <w:szCs w:val="24"/>
        </w:rPr>
        <w:t xml:space="preserve"> </w:t>
      </w:r>
      <w:r w:rsidR="001129E2">
        <w:rPr>
          <w:b/>
          <w:sz w:val="24"/>
          <w:szCs w:val="24"/>
        </w:rPr>
        <w:t xml:space="preserve">  </w:t>
      </w:r>
      <w:r w:rsidR="00F32DA6" w:rsidRPr="00F32DA6">
        <w:rPr>
          <w:b/>
          <w:sz w:val="24"/>
          <w:szCs w:val="24"/>
        </w:rPr>
        <w:t xml:space="preserve">  </w:t>
      </w:r>
    </w:p>
    <w:p w:rsidR="00F32DA6" w:rsidRPr="00F32DA6" w:rsidRDefault="00F32DA6" w:rsidP="00F32DA6">
      <w:pPr>
        <w:spacing w:after="0" w:line="240" w:lineRule="auto"/>
        <w:rPr>
          <w:b/>
          <w:sz w:val="16"/>
          <w:szCs w:val="16"/>
        </w:rPr>
      </w:pPr>
    </w:p>
    <w:p w:rsidR="00F32DA6" w:rsidRPr="00F32DA6" w:rsidRDefault="00F32DA6" w:rsidP="00F32DA6">
      <w:pPr>
        <w:spacing w:after="0" w:line="240" w:lineRule="auto"/>
        <w:rPr>
          <w:b/>
          <w:sz w:val="20"/>
          <w:szCs w:val="20"/>
        </w:rPr>
      </w:pPr>
      <w:r w:rsidRPr="00F32DA6">
        <w:rPr>
          <w:b/>
          <w:sz w:val="20"/>
          <w:szCs w:val="20"/>
        </w:rPr>
        <w:t>TABLO.</w:t>
      </w:r>
      <w:r w:rsidR="00814819">
        <w:rPr>
          <w:b/>
          <w:sz w:val="20"/>
          <w:szCs w:val="20"/>
        </w:rPr>
        <w:t>1</w:t>
      </w:r>
      <w:r w:rsidR="004B48C0">
        <w:rPr>
          <w:b/>
          <w:sz w:val="20"/>
          <w:szCs w:val="20"/>
        </w:rPr>
        <w:t>4</w:t>
      </w:r>
      <w:r w:rsidRPr="00F32DA6">
        <w:rPr>
          <w:b/>
          <w:sz w:val="20"/>
          <w:szCs w:val="20"/>
        </w:rPr>
        <w:t xml:space="preserve"> ABD KONUT SEKTÖRÜ</w:t>
      </w:r>
    </w:p>
    <w:tbl>
      <w:tblPr>
        <w:tblStyle w:val="TabloKlavuzu4"/>
        <w:tblW w:w="4314" w:type="dxa"/>
        <w:tblInd w:w="108" w:type="dxa"/>
        <w:tblLook w:val="04A0" w:firstRow="1" w:lastRow="0" w:firstColumn="1" w:lastColumn="0" w:noHBand="0" w:noVBand="1"/>
      </w:tblPr>
      <w:tblGrid>
        <w:gridCol w:w="1292"/>
        <w:gridCol w:w="1007"/>
        <w:gridCol w:w="1008"/>
        <w:gridCol w:w="1007"/>
      </w:tblGrid>
      <w:tr w:rsidR="00F32DA6" w:rsidRPr="00F32DA6" w:rsidTr="00E51A24">
        <w:trPr>
          <w:trHeight w:val="934"/>
        </w:trPr>
        <w:tc>
          <w:tcPr>
            <w:tcW w:w="1292" w:type="dxa"/>
            <w:shd w:val="clear" w:color="auto" w:fill="F2F2F2" w:themeFill="background1" w:themeFillShade="F2"/>
            <w:vAlign w:val="center"/>
          </w:tcPr>
          <w:p w:rsidR="00F32DA6" w:rsidRPr="00F32DA6" w:rsidRDefault="00F32DA6" w:rsidP="00480037">
            <w:pPr>
              <w:jc w:val="center"/>
              <w:rPr>
                <w:b/>
                <w:sz w:val="16"/>
                <w:szCs w:val="16"/>
              </w:rPr>
            </w:pPr>
          </w:p>
          <w:p w:rsidR="00F32DA6" w:rsidRPr="00F32DA6" w:rsidRDefault="00F32DA6" w:rsidP="00480037">
            <w:pPr>
              <w:jc w:val="center"/>
              <w:rPr>
                <w:b/>
                <w:sz w:val="16"/>
                <w:szCs w:val="16"/>
              </w:rPr>
            </w:pPr>
          </w:p>
          <w:p w:rsidR="00F32DA6" w:rsidRPr="00F32DA6" w:rsidRDefault="00F32DA6" w:rsidP="00480037">
            <w:pPr>
              <w:jc w:val="center"/>
              <w:rPr>
                <w:b/>
                <w:sz w:val="16"/>
                <w:szCs w:val="16"/>
              </w:rPr>
            </w:pPr>
            <w:r w:rsidRPr="00F32DA6">
              <w:rPr>
                <w:b/>
                <w:sz w:val="16"/>
                <w:szCs w:val="16"/>
              </w:rPr>
              <w:t>DÖNEM</w:t>
            </w:r>
          </w:p>
        </w:tc>
        <w:tc>
          <w:tcPr>
            <w:tcW w:w="1007" w:type="dxa"/>
            <w:shd w:val="clear" w:color="auto" w:fill="F2F2F2" w:themeFill="background1" w:themeFillShade="F2"/>
            <w:vAlign w:val="center"/>
          </w:tcPr>
          <w:p w:rsidR="00F32DA6" w:rsidRPr="00F32DA6" w:rsidRDefault="00F32DA6" w:rsidP="00480037">
            <w:pPr>
              <w:jc w:val="center"/>
              <w:rPr>
                <w:rFonts w:cs="Arial"/>
                <w:b/>
                <w:sz w:val="16"/>
                <w:szCs w:val="16"/>
              </w:rPr>
            </w:pPr>
          </w:p>
          <w:p w:rsidR="00F32DA6" w:rsidRPr="00F32DA6" w:rsidRDefault="00F32DA6" w:rsidP="00480037">
            <w:pPr>
              <w:jc w:val="center"/>
              <w:rPr>
                <w:rFonts w:cs="Arial"/>
                <w:b/>
                <w:sz w:val="16"/>
                <w:szCs w:val="16"/>
              </w:rPr>
            </w:pPr>
            <w:r w:rsidRPr="00F32DA6">
              <w:rPr>
                <w:rFonts w:cs="Arial"/>
                <w:b/>
                <w:sz w:val="16"/>
                <w:szCs w:val="16"/>
              </w:rPr>
              <w:t>YENİ EV SATIŞLARI</w:t>
            </w:r>
          </w:p>
          <w:p w:rsidR="00F32DA6" w:rsidRPr="00F32DA6" w:rsidRDefault="00F32DA6" w:rsidP="00480037">
            <w:pPr>
              <w:jc w:val="center"/>
              <w:rPr>
                <w:rFonts w:cs="Arial"/>
                <w:b/>
                <w:sz w:val="16"/>
                <w:szCs w:val="16"/>
              </w:rPr>
            </w:pPr>
            <w:r w:rsidRPr="00F32DA6">
              <w:rPr>
                <w:rFonts w:cs="Arial"/>
                <w:b/>
                <w:sz w:val="16"/>
                <w:szCs w:val="16"/>
              </w:rPr>
              <w:t>AYLIK BİN</w:t>
            </w:r>
          </w:p>
        </w:tc>
        <w:tc>
          <w:tcPr>
            <w:tcW w:w="1008"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MEVCUT EV SATIŞLARI YILLIK</w:t>
            </w:r>
          </w:p>
          <w:p w:rsidR="00F32DA6" w:rsidRPr="00F32DA6" w:rsidRDefault="00F32DA6" w:rsidP="00480037">
            <w:pPr>
              <w:jc w:val="center"/>
              <w:rPr>
                <w:rFonts w:cs="Arial"/>
                <w:b/>
                <w:sz w:val="16"/>
                <w:szCs w:val="16"/>
              </w:rPr>
            </w:pPr>
            <w:r w:rsidRPr="00F32DA6">
              <w:rPr>
                <w:rFonts w:cs="Arial"/>
                <w:b/>
                <w:sz w:val="16"/>
                <w:szCs w:val="16"/>
              </w:rPr>
              <w:t>BİN</w:t>
            </w:r>
          </w:p>
        </w:tc>
        <w:tc>
          <w:tcPr>
            <w:tcW w:w="1007" w:type="dxa"/>
            <w:shd w:val="clear" w:color="auto" w:fill="F2F2F2" w:themeFill="background1" w:themeFillShade="F2"/>
            <w:vAlign w:val="center"/>
          </w:tcPr>
          <w:p w:rsidR="00F32DA6" w:rsidRPr="00F32DA6" w:rsidRDefault="00F32DA6" w:rsidP="00480037">
            <w:pPr>
              <w:jc w:val="center"/>
              <w:rPr>
                <w:rFonts w:eastAsia="Times New Roman" w:cs="Arial"/>
                <w:b/>
                <w:sz w:val="16"/>
                <w:szCs w:val="16"/>
              </w:rPr>
            </w:pPr>
            <w:r w:rsidRPr="00F32DA6">
              <w:rPr>
                <w:rFonts w:eastAsia="Times New Roman" w:cs="Arial"/>
                <w:b/>
                <w:sz w:val="16"/>
                <w:szCs w:val="16"/>
              </w:rPr>
              <w:t>KONUT FİYAT ENDEKSİ</w:t>
            </w:r>
          </w:p>
          <w:p w:rsidR="00F32DA6" w:rsidRPr="00F32DA6" w:rsidRDefault="00F32DA6" w:rsidP="00480037">
            <w:pPr>
              <w:jc w:val="center"/>
              <w:rPr>
                <w:rFonts w:eastAsia="Times New Roman" w:cs="Arial"/>
                <w:b/>
                <w:sz w:val="16"/>
                <w:szCs w:val="16"/>
              </w:rPr>
            </w:pPr>
            <w:r w:rsidRPr="00F32DA6">
              <w:rPr>
                <w:rFonts w:eastAsia="Times New Roman" w:cs="Arial"/>
                <w:b/>
                <w:sz w:val="16"/>
                <w:szCs w:val="16"/>
              </w:rPr>
              <w:t>CS 20</w:t>
            </w:r>
          </w:p>
        </w:tc>
      </w:tr>
      <w:tr w:rsidR="00F32DA6" w:rsidRPr="00F32DA6" w:rsidTr="00E51A24">
        <w:trPr>
          <w:trHeight w:val="234"/>
        </w:trPr>
        <w:tc>
          <w:tcPr>
            <w:tcW w:w="1292" w:type="dxa"/>
            <w:shd w:val="clear" w:color="auto" w:fill="F2F2F2" w:themeFill="background1" w:themeFillShade="F2"/>
            <w:vAlign w:val="center"/>
          </w:tcPr>
          <w:p w:rsidR="00F32DA6" w:rsidRPr="00F32DA6" w:rsidRDefault="00F32DA6" w:rsidP="00480037">
            <w:pPr>
              <w:jc w:val="center"/>
              <w:rPr>
                <w:b/>
                <w:sz w:val="16"/>
                <w:szCs w:val="16"/>
              </w:rPr>
            </w:pPr>
            <w:r w:rsidRPr="00F32DA6">
              <w:rPr>
                <w:b/>
                <w:sz w:val="16"/>
                <w:szCs w:val="16"/>
              </w:rPr>
              <w:t>2012 Q4</w:t>
            </w:r>
          </w:p>
        </w:tc>
        <w:tc>
          <w:tcPr>
            <w:tcW w:w="1007"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396</w:t>
            </w:r>
          </w:p>
        </w:tc>
        <w:tc>
          <w:tcPr>
            <w:tcW w:w="1008"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4.900</w:t>
            </w:r>
          </w:p>
        </w:tc>
        <w:tc>
          <w:tcPr>
            <w:tcW w:w="1007" w:type="dxa"/>
            <w:shd w:val="clear" w:color="auto" w:fill="F2F2F2" w:themeFill="background1" w:themeFillShade="F2"/>
            <w:vAlign w:val="center"/>
          </w:tcPr>
          <w:p w:rsidR="00F32DA6" w:rsidRPr="00F32DA6" w:rsidRDefault="00F32DA6" w:rsidP="00480037">
            <w:pPr>
              <w:jc w:val="center"/>
              <w:rPr>
                <w:rFonts w:eastAsia="Times New Roman" w:cs="Arial"/>
                <w:b/>
                <w:sz w:val="16"/>
                <w:szCs w:val="16"/>
              </w:rPr>
            </w:pPr>
            <w:r w:rsidRPr="00F32DA6">
              <w:rPr>
                <w:rFonts w:eastAsia="Times New Roman" w:cs="Arial"/>
                <w:b/>
                <w:sz w:val="16"/>
                <w:szCs w:val="16"/>
              </w:rPr>
              <w:t>146,0</w:t>
            </w:r>
          </w:p>
        </w:tc>
      </w:tr>
      <w:tr w:rsidR="00F32DA6" w:rsidRPr="00F32DA6" w:rsidTr="00E51A24">
        <w:trPr>
          <w:trHeight w:val="217"/>
        </w:trPr>
        <w:tc>
          <w:tcPr>
            <w:tcW w:w="1292" w:type="dxa"/>
            <w:shd w:val="clear" w:color="auto" w:fill="F2F2F2" w:themeFill="background1" w:themeFillShade="F2"/>
            <w:vAlign w:val="center"/>
          </w:tcPr>
          <w:p w:rsidR="00F32DA6" w:rsidRPr="00F32DA6" w:rsidRDefault="00F32DA6" w:rsidP="00480037">
            <w:pPr>
              <w:jc w:val="center"/>
              <w:rPr>
                <w:b/>
                <w:sz w:val="16"/>
                <w:szCs w:val="16"/>
              </w:rPr>
            </w:pPr>
            <w:r w:rsidRPr="00F32DA6">
              <w:rPr>
                <w:b/>
                <w:sz w:val="16"/>
                <w:szCs w:val="16"/>
              </w:rPr>
              <w:t>2013 Q4</w:t>
            </w:r>
          </w:p>
        </w:tc>
        <w:tc>
          <w:tcPr>
            <w:tcW w:w="1007"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441</w:t>
            </w:r>
          </w:p>
        </w:tc>
        <w:tc>
          <w:tcPr>
            <w:tcW w:w="1008"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4.870</w:t>
            </w:r>
          </w:p>
        </w:tc>
        <w:tc>
          <w:tcPr>
            <w:tcW w:w="1007" w:type="dxa"/>
            <w:shd w:val="clear" w:color="auto" w:fill="F2F2F2" w:themeFill="background1" w:themeFillShade="F2"/>
            <w:vAlign w:val="center"/>
          </w:tcPr>
          <w:p w:rsidR="00F32DA6" w:rsidRPr="00F32DA6" w:rsidRDefault="00F32DA6" w:rsidP="00480037">
            <w:pPr>
              <w:jc w:val="center"/>
              <w:rPr>
                <w:rFonts w:eastAsia="Times New Roman" w:cs="Arial"/>
                <w:b/>
                <w:sz w:val="16"/>
                <w:szCs w:val="16"/>
              </w:rPr>
            </w:pPr>
            <w:r w:rsidRPr="00F32DA6">
              <w:rPr>
                <w:rFonts w:eastAsia="Times New Roman" w:cs="Arial"/>
                <w:b/>
                <w:sz w:val="16"/>
                <w:szCs w:val="16"/>
              </w:rPr>
              <w:t>165,6</w:t>
            </w:r>
          </w:p>
        </w:tc>
      </w:tr>
      <w:tr w:rsidR="00F32DA6" w:rsidRPr="00F32DA6" w:rsidTr="00E51A24">
        <w:trPr>
          <w:trHeight w:val="234"/>
        </w:trPr>
        <w:tc>
          <w:tcPr>
            <w:tcW w:w="1292" w:type="dxa"/>
            <w:shd w:val="clear" w:color="auto" w:fill="F2F2F2" w:themeFill="background1" w:themeFillShade="F2"/>
            <w:vAlign w:val="center"/>
          </w:tcPr>
          <w:p w:rsidR="00F32DA6" w:rsidRPr="00F32DA6" w:rsidRDefault="00F32DA6" w:rsidP="00480037">
            <w:pPr>
              <w:jc w:val="center"/>
              <w:rPr>
                <w:b/>
                <w:sz w:val="16"/>
                <w:szCs w:val="16"/>
              </w:rPr>
            </w:pPr>
            <w:r w:rsidRPr="00F32DA6">
              <w:rPr>
                <w:b/>
                <w:sz w:val="16"/>
                <w:szCs w:val="16"/>
              </w:rPr>
              <w:t>2014 Q4</w:t>
            </w:r>
          </w:p>
        </w:tc>
        <w:tc>
          <w:tcPr>
            <w:tcW w:w="1007"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496</w:t>
            </w:r>
          </w:p>
        </w:tc>
        <w:tc>
          <w:tcPr>
            <w:tcW w:w="1008"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5.070</w:t>
            </w:r>
          </w:p>
        </w:tc>
        <w:tc>
          <w:tcPr>
            <w:tcW w:w="1007" w:type="dxa"/>
            <w:shd w:val="clear" w:color="auto" w:fill="F2F2F2" w:themeFill="background1" w:themeFillShade="F2"/>
            <w:vAlign w:val="center"/>
          </w:tcPr>
          <w:p w:rsidR="00F32DA6" w:rsidRPr="00F32DA6" w:rsidRDefault="00F32DA6" w:rsidP="00480037">
            <w:pPr>
              <w:jc w:val="center"/>
              <w:rPr>
                <w:rFonts w:eastAsia="Times New Roman" w:cs="Arial"/>
                <w:b/>
                <w:sz w:val="16"/>
                <w:szCs w:val="16"/>
              </w:rPr>
            </w:pPr>
            <w:r w:rsidRPr="00F32DA6">
              <w:rPr>
                <w:rFonts w:eastAsia="Times New Roman" w:cs="Arial"/>
                <w:b/>
                <w:sz w:val="16"/>
                <w:szCs w:val="16"/>
              </w:rPr>
              <w:t>173,0</w:t>
            </w:r>
          </w:p>
        </w:tc>
      </w:tr>
      <w:tr w:rsidR="00F32DA6" w:rsidRPr="00F32DA6" w:rsidTr="00E51A24">
        <w:trPr>
          <w:trHeight w:val="234"/>
        </w:trPr>
        <w:tc>
          <w:tcPr>
            <w:tcW w:w="1292" w:type="dxa"/>
            <w:shd w:val="clear" w:color="auto" w:fill="F2F2F2" w:themeFill="background1" w:themeFillShade="F2"/>
            <w:vAlign w:val="center"/>
          </w:tcPr>
          <w:p w:rsidR="00F32DA6" w:rsidRPr="00F32DA6" w:rsidRDefault="00F32DA6" w:rsidP="00480037">
            <w:pPr>
              <w:jc w:val="center"/>
              <w:rPr>
                <w:b/>
                <w:sz w:val="16"/>
                <w:szCs w:val="16"/>
              </w:rPr>
            </w:pPr>
            <w:r w:rsidRPr="00F32DA6">
              <w:rPr>
                <w:b/>
                <w:sz w:val="16"/>
                <w:szCs w:val="16"/>
              </w:rPr>
              <w:t>2015 Q1</w:t>
            </w:r>
          </w:p>
        </w:tc>
        <w:tc>
          <w:tcPr>
            <w:tcW w:w="1007"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481</w:t>
            </w:r>
          </w:p>
        </w:tc>
        <w:tc>
          <w:tcPr>
            <w:tcW w:w="1008"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5.210</w:t>
            </w:r>
          </w:p>
        </w:tc>
        <w:tc>
          <w:tcPr>
            <w:tcW w:w="1007" w:type="dxa"/>
            <w:shd w:val="clear" w:color="auto" w:fill="F2F2F2" w:themeFill="background1" w:themeFillShade="F2"/>
            <w:vAlign w:val="center"/>
          </w:tcPr>
          <w:p w:rsidR="00F32DA6" w:rsidRPr="00F32DA6" w:rsidRDefault="00F32DA6" w:rsidP="00480037">
            <w:pPr>
              <w:jc w:val="center"/>
              <w:rPr>
                <w:rFonts w:eastAsia="Times New Roman" w:cs="Arial"/>
                <w:b/>
                <w:sz w:val="16"/>
                <w:szCs w:val="16"/>
              </w:rPr>
            </w:pPr>
            <w:r w:rsidRPr="00F32DA6">
              <w:rPr>
                <w:rFonts w:eastAsia="Times New Roman" w:cs="Arial"/>
                <w:b/>
                <w:sz w:val="16"/>
                <w:szCs w:val="16"/>
              </w:rPr>
              <w:t>175,1</w:t>
            </w:r>
          </w:p>
        </w:tc>
      </w:tr>
      <w:tr w:rsidR="00F32DA6" w:rsidRPr="00F32DA6" w:rsidTr="00E51A24">
        <w:trPr>
          <w:trHeight w:val="234"/>
        </w:trPr>
        <w:tc>
          <w:tcPr>
            <w:tcW w:w="1292" w:type="dxa"/>
            <w:shd w:val="clear" w:color="auto" w:fill="F2F2F2" w:themeFill="background1" w:themeFillShade="F2"/>
            <w:vAlign w:val="center"/>
          </w:tcPr>
          <w:p w:rsidR="00F32DA6" w:rsidRPr="00F32DA6" w:rsidRDefault="00F32DA6" w:rsidP="00480037">
            <w:pPr>
              <w:jc w:val="center"/>
              <w:rPr>
                <w:b/>
                <w:sz w:val="16"/>
                <w:szCs w:val="16"/>
              </w:rPr>
            </w:pPr>
            <w:r w:rsidRPr="00F32DA6">
              <w:rPr>
                <w:b/>
                <w:sz w:val="16"/>
                <w:szCs w:val="16"/>
              </w:rPr>
              <w:t>2015 Q2</w:t>
            </w:r>
          </w:p>
        </w:tc>
        <w:tc>
          <w:tcPr>
            <w:tcW w:w="1007"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466</w:t>
            </w:r>
          </w:p>
        </w:tc>
        <w:tc>
          <w:tcPr>
            <w:tcW w:w="1008"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5.480</w:t>
            </w:r>
          </w:p>
        </w:tc>
        <w:tc>
          <w:tcPr>
            <w:tcW w:w="1007" w:type="dxa"/>
            <w:shd w:val="clear" w:color="auto" w:fill="F2F2F2" w:themeFill="background1" w:themeFillShade="F2"/>
            <w:vAlign w:val="center"/>
          </w:tcPr>
          <w:p w:rsidR="00F32DA6" w:rsidRPr="00F32DA6" w:rsidRDefault="00F32DA6" w:rsidP="00480037">
            <w:pPr>
              <w:jc w:val="center"/>
              <w:rPr>
                <w:rFonts w:eastAsia="Times New Roman" w:cs="Arial"/>
                <w:b/>
                <w:sz w:val="16"/>
                <w:szCs w:val="16"/>
              </w:rPr>
            </w:pPr>
            <w:r w:rsidRPr="00F32DA6">
              <w:rPr>
                <w:rFonts w:eastAsia="Times New Roman" w:cs="Arial"/>
                <w:b/>
                <w:sz w:val="16"/>
                <w:szCs w:val="16"/>
              </w:rPr>
              <w:t>180,9</w:t>
            </w:r>
          </w:p>
        </w:tc>
      </w:tr>
      <w:tr w:rsidR="00F32DA6" w:rsidRPr="00F32DA6" w:rsidTr="00E51A24">
        <w:trPr>
          <w:trHeight w:val="234"/>
        </w:trPr>
        <w:tc>
          <w:tcPr>
            <w:tcW w:w="1292" w:type="dxa"/>
            <w:shd w:val="clear" w:color="auto" w:fill="F2F2F2" w:themeFill="background1" w:themeFillShade="F2"/>
            <w:vAlign w:val="center"/>
          </w:tcPr>
          <w:p w:rsidR="00F32DA6" w:rsidRPr="00F32DA6" w:rsidRDefault="00F32DA6" w:rsidP="00480037">
            <w:pPr>
              <w:jc w:val="center"/>
              <w:rPr>
                <w:b/>
                <w:sz w:val="16"/>
                <w:szCs w:val="16"/>
              </w:rPr>
            </w:pPr>
            <w:r w:rsidRPr="00F32DA6">
              <w:rPr>
                <w:b/>
                <w:sz w:val="16"/>
                <w:szCs w:val="16"/>
              </w:rPr>
              <w:t xml:space="preserve">2015 </w:t>
            </w:r>
            <w:r w:rsidR="001129E2">
              <w:rPr>
                <w:b/>
                <w:sz w:val="16"/>
                <w:szCs w:val="16"/>
              </w:rPr>
              <w:t>Q3</w:t>
            </w:r>
          </w:p>
        </w:tc>
        <w:tc>
          <w:tcPr>
            <w:tcW w:w="1007"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4</w:t>
            </w:r>
            <w:r w:rsidR="00F225D4">
              <w:rPr>
                <w:rFonts w:cs="Arial"/>
                <w:b/>
                <w:sz w:val="16"/>
                <w:szCs w:val="16"/>
              </w:rPr>
              <w:t>4</w:t>
            </w:r>
            <w:r w:rsidR="00F47A13">
              <w:rPr>
                <w:rFonts w:cs="Arial"/>
                <w:b/>
                <w:sz w:val="16"/>
                <w:szCs w:val="16"/>
              </w:rPr>
              <w:t>2</w:t>
            </w:r>
          </w:p>
        </w:tc>
        <w:tc>
          <w:tcPr>
            <w:tcW w:w="1008" w:type="dxa"/>
            <w:shd w:val="clear" w:color="auto" w:fill="F2F2F2" w:themeFill="background1" w:themeFillShade="F2"/>
            <w:vAlign w:val="center"/>
          </w:tcPr>
          <w:p w:rsidR="00F32DA6" w:rsidRPr="00F32DA6" w:rsidRDefault="00F32DA6" w:rsidP="00480037">
            <w:pPr>
              <w:jc w:val="center"/>
              <w:rPr>
                <w:rFonts w:cs="Arial"/>
                <w:b/>
                <w:sz w:val="16"/>
                <w:szCs w:val="16"/>
              </w:rPr>
            </w:pPr>
            <w:r w:rsidRPr="00F32DA6">
              <w:rPr>
                <w:rFonts w:cs="Arial"/>
                <w:b/>
                <w:sz w:val="16"/>
                <w:szCs w:val="16"/>
              </w:rPr>
              <w:t>5.550</w:t>
            </w:r>
          </w:p>
        </w:tc>
        <w:tc>
          <w:tcPr>
            <w:tcW w:w="1007" w:type="dxa"/>
            <w:shd w:val="clear" w:color="auto" w:fill="F2F2F2" w:themeFill="background1" w:themeFillShade="F2"/>
            <w:vAlign w:val="center"/>
          </w:tcPr>
          <w:p w:rsidR="00F32DA6" w:rsidRPr="00F32DA6" w:rsidRDefault="00F32DA6" w:rsidP="00480037">
            <w:pPr>
              <w:jc w:val="center"/>
              <w:rPr>
                <w:rFonts w:eastAsia="Times New Roman" w:cs="Arial"/>
                <w:b/>
                <w:sz w:val="16"/>
                <w:szCs w:val="16"/>
              </w:rPr>
            </w:pPr>
            <w:r w:rsidRPr="00F32DA6">
              <w:rPr>
                <w:rFonts w:eastAsia="Times New Roman" w:cs="Arial"/>
                <w:b/>
                <w:sz w:val="16"/>
                <w:szCs w:val="16"/>
              </w:rPr>
              <w:t>182,</w:t>
            </w:r>
            <w:r w:rsidR="001129E2">
              <w:rPr>
                <w:rFonts w:eastAsia="Times New Roman" w:cs="Arial"/>
                <w:b/>
                <w:sz w:val="16"/>
                <w:szCs w:val="16"/>
              </w:rPr>
              <w:t>7</w:t>
            </w:r>
          </w:p>
        </w:tc>
      </w:tr>
      <w:tr w:rsidR="001129E2" w:rsidRPr="00F32DA6" w:rsidTr="00E51A24">
        <w:trPr>
          <w:trHeight w:val="234"/>
        </w:trPr>
        <w:tc>
          <w:tcPr>
            <w:tcW w:w="1292" w:type="dxa"/>
            <w:shd w:val="clear" w:color="auto" w:fill="F2F2F2" w:themeFill="background1" w:themeFillShade="F2"/>
            <w:vAlign w:val="center"/>
          </w:tcPr>
          <w:p w:rsidR="001129E2" w:rsidRDefault="001129E2" w:rsidP="00480037">
            <w:pPr>
              <w:jc w:val="center"/>
              <w:rPr>
                <w:b/>
                <w:sz w:val="16"/>
                <w:szCs w:val="16"/>
              </w:rPr>
            </w:pPr>
            <w:r>
              <w:rPr>
                <w:b/>
                <w:sz w:val="16"/>
                <w:szCs w:val="16"/>
              </w:rPr>
              <w:t xml:space="preserve">2015 </w:t>
            </w:r>
            <w:r w:rsidR="00D64629">
              <w:rPr>
                <w:b/>
                <w:sz w:val="16"/>
                <w:szCs w:val="16"/>
              </w:rPr>
              <w:t>Q4</w:t>
            </w:r>
          </w:p>
        </w:tc>
        <w:tc>
          <w:tcPr>
            <w:tcW w:w="1007" w:type="dxa"/>
            <w:shd w:val="clear" w:color="auto" w:fill="F2F2F2" w:themeFill="background1" w:themeFillShade="F2"/>
            <w:vAlign w:val="center"/>
          </w:tcPr>
          <w:p w:rsidR="001129E2" w:rsidRDefault="00D64629" w:rsidP="00480037">
            <w:pPr>
              <w:jc w:val="center"/>
              <w:rPr>
                <w:rFonts w:cs="Arial"/>
                <w:b/>
                <w:sz w:val="16"/>
                <w:szCs w:val="16"/>
              </w:rPr>
            </w:pPr>
            <w:r>
              <w:rPr>
                <w:rFonts w:cs="Arial"/>
                <w:b/>
                <w:sz w:val="16"/>
                <w:szCs w:val="16"/>
              </w:rPr>
              <w:t>54</w:t>
            </w:r>
            <w:r w:rsidR="000C3690">
              <w:rPr>
                <w:rFonts w:cs="Arial"/>
                <w:b/>
                <w:sz w:val="16"/>
                <w:szCs w:val="16"/>
              </w:rPr>
              <w:t>0</w:t>
            </w:r>
          </w:p>
        </w:tc>
        <w:tc>
          <w:tcPr>
            <w:tcW w:w="1008" w:type="dxa"/>
            <w:shd w:val="clear" w:color="auto" w:fill="F2F2F2" w:themeFill="background1" w:themeFillShade="F2"/>
            <w:vAlign w:val="center"/>
          </w:tcPr>
          <w:p w:rsidR="001129E2" w:rsidRDefault="001129E2" w:rsidP="00480037">
            <w:pPr>
              <w:jc w:val="center"/>
              <w:rPr>
                <w:rFonts w:cs="Arial"/>
                <w:b/>
                <w:sz w:val="16"/>
                <w:szCs w:val="16"/>
              </w:rPr>
            </w:pPr>
            <w:r>
              <w:rPr>
                <w:rFonts w:cs="Arial"/>
                <w:b/>
                <w:sz w:val="16"/>
                <w:szCs w:val="16"/>
              </w:rPr>
              <w:t>5.4</w:t>
            </w:r>
            <w:r w:rsidR="00D64629">
              <w:rPr>
                <w:rFonts w:cs="Arial"/>
                <w:b/>
                <w:sz w:val="16"/>
                <w:szCs w:val="16"/>
              </w:rPr>
              <w:t>5</w:t>
            </w:r>
            <w:r>
              <w:rPr>
                <w:rFonts w:cs="Arial"/>
                <w:b/>
                <w:sz w:val="16"/>
                <w:szCs w:val="16"/>
              </w:rPr>
              <w:t>0</w:t>
            </w:r>
          </w:p>
        </w:tc>
        <w:tc>
          <w:tcPr>
            <w:tcW w:w="1007" w:type="dxa"/>
            <w:shd w:val="clear" w:color="auto" w:fill="F2F2F2" w:themeFill="background1" w:themeFillShade="F2"/>
            <w:vAlign w:val="center"/>
          </w:tcPr>
          <w:p w:rsidR="001129E2" w:rsidRPr="00F32DA6" w:rsidRDefault="00D64629" w:rsidP="00C47B5C">
            <w:pPr>
              <w:jc w:val="center"/>
              <w:rPr>
                <w:rFonts w:eastAsia="Times New Roman" w:cs="Arial"/>
                <w:b/>
                <w:sz w:val="16"/>
                <w:szCs w:val="16"/>
              </w:rPr>
            </w:pPr>
            <w:r>
              <w:rPr>
                <w:rFonts w:eastAsia="Times New Roman" w:cs="Arial"/>
                <w:b/>
                <w:sz w:val="16"/>
                <w:szCs w:val="16"/>
              </w:rPr>
              <w:t>182,</w:t>
            </w:r>
            <w:r w:rsidR="00C47B5C">
              <w:rPr>
                <w:rFonts w:eastAsia="Times New Roman" w:cs="Arial"/>
                <w:b/>
                <w:sz w:val="16"/>
                <w:szCs w:val="16"/>
              </w:rPr>
              <w:t>5</w:t>
            </w:r>
          </w:p>
        </w:tc>
      </w:tr>
      <w:tr w:rsidR="00724159" w:rsidRPr="00F32DA6" w:rsidTr="00E51A24">
        <w:trPr>
          <w:trHeight w:val="234"/>
        </w:trPr>
        <w:tc>
          <w:tcPr>
            <w:tcW w:w="1292" w:type="dxa"/>
            <w:shd w:val="clear" w:color="auto" w:fill="F2F2F2" w:themeFill="background1" w:themeFillShade="F2"/>
            <w:vAlign w:val="center"/>
          </w:tcPr>
          <w:p w:rsidR="00724159" w:rsidRDefault="00724159" w:rsidP="0098299A">
            <w:pPr>
              <w:jc w:val="center"/>
              <w:rPr>
                <w:b/>
                <w:sz w:val="16"/>
                <w:szCs w:val="16"/>
              </w:rPr>
            </w:pPr>
            <w:r>
              <w:rPr>
                <w:b/>
                <w:sz w:val="16"/>
                <w:szCs w:val="16"/>
              </w:rPr>
              <w:t xml:space="preserve">2016 </w:t>
            </w:r>
            <w:r w:rsidR="0098299A">
              <w:rPr>
                <w:b/>
                <w:sz w:val="16"/>
                <w:szCs w:val="16"/>
              </w:rPr>
              <w:t xml:space="preserve">Q1 </w:t>
            </w:r>
          </w:p>
        </w:tc>
        <w:tc>
          <w:tcPr>
            <w:tcW w:w="1007" w:type="dxa"/>
            <w:shd w:val="clear" w:color="auto" w:fill="F2F2F2" w:themeFill="background1" w:themeFillShade="F2"/>
            <w:vAlign w:val="center"/>
          </w:tcPr>
          <w:p w:rsidR="00724159" w:rsidRDefault="00A55D43" w:rsidP="00C47B5C">
            <w:pPr>
              <w:jc w:val="center"/>
              <w:rPr>
                <w:rFonts w:cs="Arial"/>
                <w:b/>
                <w:sz w:val="16"/>
                <w:szCs w:val="16"/>
              </w:rPr>
            </w:pPr>
            <w:r>
              <w:rPr>
                <w:rFonts w:cs="Arial"/>
                <w:b/>
                <w:sz w:val="16"/>
                <w:szCs w:val="16"/>
              </w:rPr>
              <w:t>5</w:t>
            </w:r>
            <w:r w:rsidR="00C47B5C">
              <w:rPr>
                <w:rFonts w:cs="Arial"/>
                <w:b/>
                <w:sz w:val="16"/>
                <w:szCs w:val="16"/>
              </w:rPr>
              <w:t>22</w:t>
            </w:r>
          </w:p>
        </w:tc>
        <w:tc>
          <w:tcPr>
            <w:tcW w:w="1008" w:type="dxa"/>
            <w:shd w:val="clear" w:color="auto" w:fill="F2F2F2" w:themeFill="background1" w:themeFillShade="F2"/>
            <w:vAlign w:val="center"/>
          </w:tcPr>
          <w:p w:rsidR="00724159" w:rsidRDefault="00724159" w:rsidP="00A55D43">
            <w:pPr>
              <w:jc w:val="center"/>
              <w:rPr>
                <w:rFonts w:cs="Arial"/>
                <w:b/>
                <w:sz w:val="16"/>
                <w:szCs w:val="16"/>
              </w:rPr>
            </w:pPr>
            <w:r>
              <w:rPr>
                <w:rFonts w:cs="Arial"/>
                <w:b/>
                <w:sz w:val="16"/>
                <w:szCs w:val="16"/>
              </w:rPr>
              <w:t>5.3</w:t>
            </w:r>
            <w:r w:rsidR="00A55D43">
              <w:rPr>
                <w:rFonts w:cs="Arial"/>
                <w:b/>
                <w:sz w:val="16"/>
                <w:szCs w:val="16"/>
              </w:rPr>
              <w:t>6</w:t>
            </w:r>
            <w:r>
              <w:rPr>
                <w:rFonts w:cs="Arial"/>
                <w:b/>
                <w:sz w:val="16"/>
                <w:szCs w:val="16"/>
              </w:rPr>
              <w:t>0</w:t>
            </w:r>
          </w:p>
        </w:tc>
        <w:tc>
          <w:tcPr>
            <w:tcW w:w="1007" w:type="dxa"/>
            <w:shd w:val="clear" w:color="auto" w:fill="F2F2F2" w:themeFill="background1" w:themeFillShade="F2"/>
            <w:vAlign w:val="center"/>
          </w:tcPr>
          <w:p w:rsidR="00724159" w:rsidRPr="00F32DA6" w:rsidRDefault="00A55D43" w:rsidP="00C47B5C">
            <w:pPr>
              <w:jc w:val="center"/>
              <w:rPr>
                <w:rFonts w:eastAsia="Times New Roman" w:cs="Arial"/>
                <w:b/>
                <w:sz w:val="16"/>
                <w:szCs w:val="16"/>
              </w:rPr>
            </w:pPr>
            <w:r>
              <w:rPr>
                <w:rFonts w:eastAsia="Times New Roman" w:cs="Arial"/>
                <w:b/>
                <w:sz w:val="16"/>
                <w:szCs w:val="16"/>
              </w:rPr>
              <w:t>18</w:t>
            </w:r>
            <w:r w:rsidR="00C47B5C">
              <w:rPr>
                <w:rFonts w:eastAsia="Times New Roman" w:cs="Arial"/>
                <w:b/>
                <w:sz w:val="16"/>
                <w:szCs w:val="16"/>
              </w:rPr>
              <w:t xml:space="preserve">4,5 </w:t>
            </w:r>
          </w:p>
        </w:tc>
      </w:tr>
      <w:tr w:rsidR="00E51A24" w:rsidRPr="00F32DA6" w:rsidTr="00E51A24">
        <w:trPr>
          <w:trHeight w:val="234"/>
        </w:trPr>
        <w:tc>
          <w:tcPr>
            <w:tcW w:w="1292" w:type="dxa"/>
            <w:shd w:val="clear" w:color="auto" w:fill="F2F2F2" w:themeFill="background1" w:themeFillShade="F2"/>
            <w:vAlign w:val="center"/>
          </w:tcPr>
          <w:p w:rsidR="00E51A24" w:rsidRDefault="00E51A24" w:rsidP="0098299A">
            <w:pPr>
              <w:jc w:val="center"/>
              <w:rPr>
                <w:b/>
                <w:sz w:val="16"/>
                <w:szCs w:val="16"/>
              </w:rPr>
            </w:pPr>
            <w:r>
              <w:rPr>
                <w:b/>
                <w:sz w:val="16"/>
                <w:szCs w:val="16"/>
              </w:rPr>
              <w:t>2016 NİSAN</w:t>
            </w:r>
          </w:p>
        </w:tc>
        <w:tc>
          <w:tcPr>
            <w:tcW w:w="1007" w:type="dxa"/>
            <w:shd w:val="clear" w:color="auto" w:fill="F2F2F2" w:themeFill="background1" w:themeFillShade="F2"/>
            <w:vAlign w:val="center"/>
          </w:tcPr>
          <w:p w:rsidR="00E51A24" w:rsidRDefault="00C47B5C" w:rsidP="00C47B5C">
            <w:pPr>
              <w:jc w:val="center"/>
              <w:rPr>
                <w:rFonts w:cs="Arial"/>
                <w:b/>
                <w:sz w:val="16"/>
                <w:szCs w:val="16"/>
              </w:rPr>
            </w:pPr>
            <w:r>
              <w:rPr>
                <w:rFonts w:cs="Arial"/>
                <w:b/>
                <w:sz w:val="16"/>
                <w:szCs w:val="16"/>
              </w:rPr>
              <w:t>586</w:t>
            </w:r>
          </w:p>
        </w:tc>
        <w:tc>
          <w:tcPr>
            <w:tcW w:w="1008" w:type="dxa"/>
            <w:shd w:val="clear" w:color="auto" w:fill="F2F2F2" w:themeFill="background1" w:themeFillShade="F2"/>
            <w:vAlign w:val="center"/>
          </w:tcPr>
          <w:p w:rsidR="00E51A24" w:rsidRDefault="00E51A24" w:rsidP="00C47B5C">
            <w:pPr>
              <w:jc w:val="center"/>
              <w:rPr>
                <w:rFonts w:cs="Arial"/>
                <w:b/>
                <w:sz w:val="16"/>
                <w:szCs w:val="16"/>
              </w:rPr>
            </w:pPr>
            <w:r>
              <w:rPr>
                <w:rFonts w:cs="Arial"/>
                <w:b/>
                <w:sz w:val="16"/>
                <w:szCs w:val="16"/>
              </w:rPr>
              <w:t>5.4</w:t>
            </w:r>
            <w:r w:rsidR="00C47B5C">
              <w:rPr>
                <w:rFonts w:cs="Arial"/>
                <w:b/>
                <w:sz w:val="16"/>
                <w:szCs w:val="16"/>
              </w:rPr>
              <w:t>30</w:t>
            </w:r>
          </w:p>
        </w:tc>
        <w:tc>
          <w:tcPr>
            <w:tcW w:w="1007" w:type="dxa"/>
            <w:shd w:val="clear" w:color="auto" w:fill="F2F2F2" w:themeFill="background1" w:themeFillShade="F2"/>
            <w:vAlign w:val="center"/>
          </w:tcPr>
          <w:p w:rsidR="00E51A24" w:rsidRDefault="00C47B5C" w:rsidP="00480037">
            <w:pPr>
              <w:jc w:val="center"/>
              <w:rPr>
                <w:rFonts w:eastAsia="Times New Roman" w:cs="Arial"/>
                <w:b/>
                <w:sz w:val="16"/>
                <w:szCs w:val="16"/>
              </w:rPr>
            </w:pPr>
            <w:r>
              <w:rPr>
                <w:rFonts w:eastAsia="Times New Roman" w:cs="Arial"/>
                <w:b/>
                <w:sz w:val="16"/>
                <w:szCs w:val="16"/>
              </w:rPr>
              <w:t>185,1</w:t>
            </w:r>
          </w:p>
        </w:tc>
      </w:tr>
      <w:tr w:rsidR="00C47B5C" w:rsidRPr="00F32DA6" w:rsidTr="00E51A24">
        <w:trPr>
          <w:trHeight w:val="234"/>
        </w:trPr>
        <w:tc>
          <w:tcPr>
            <w:tcW w:w="1292" w:type="dxa"/>
            <w:shd w:val="clear" w:color="auto" w:fill="F2F2F2" w:themeFill="background1" w:themeFillShade="F2"/>
            <w:vAlign w:val="center"/>
          </w:tcPr>
          <w:p w:rsidR="00C47B5C" w:rsidRDefault="00C47B5C" w:rsidP="0098299A">
            <w:pPr>
              <w:jc w:val="center"/>
              <w:rPr>
                <w:b/>
                <w:sz w:val="16"/>
                <w:szCs w:val="16"/>
              </w:rPr>
            </w:pPr>
            <w:r>
              <w:rPr>
                <w:b/>
                <w:sz w:val="16"/>
                <w:szCs w:val="16"/>
              </w:rPr>
              <w:t>2016 MAYIS</w:t>
            </w:r>
          </w:p>
        </w:tc>
        <w:tc>
          <w:tcPr>
            <w:tcW w:w="1007" w:type="dxa"/>
            <w:shd w:val="clear" w:color="auto" w:fill="F2F2F2" w:themeFill="background1" w:themeFillShade="F2"/>
            <w:vAlign w:val="center"/>
          </w:tcPr>
          <w:p w:rsidR="00C47B5C" w:rsidRDefault="00C47B5C" w:rsidP="00480037">
            <w:pPr>
              <w:jc w:val="center"/>
              <w:rPr>
                <w:rFonts w:cs="Arial"/>
                <w:b/>
                <w:sz w:val="16"/>
                <w:szCs w:val="16"/>
              </w:rPr>
            </w:pPr>
            <w:r>
              <w:rPr>
                <w:rFonts w:cs="Arial"/>
                <w:b/>
                <w:sz w:val="16"/>
                <w:szCs w:val="16"/>
              </w:rPr>
              <w:t>551</w:t>
            </w:r>
          </w:p>
        </w:tc>
        <w:tc>
          <w:tcPr>
            <w:tcW w:w="1008" w:type="dxa"/>
            <w:shd w:val="clear" w:color="auto" w:fill="F2F2F2" w:themeFill="background1" w:themeFillShade="F2"/>
            <w:vAlign w:val="center"/>
          </w:tcPr>
          <w:p w:rsidR="00C47B5C" w:rsidRDefault="00C47B5C" w:rsidP="00A55D43">
            <w:pPr>
              <w:jc w:val="center"/>
              <w:rPr>
                <w:rFonts w:cs="Arial"/>
                <w:b/>
                <w:sz w:val="16"/>
                <w:szCs w:val="16"/>
              </w:rPr>
            </w:pPr>
            <w:r>
              <w:rPr>
                <w:rFonts w:cs="Arial"/>
                <w:b/>
                <w:sz w:val="16"/>
                <w:szCs w:val="16"/>
              </w:rPr>
              <w:t>5.530</w:t>
            </w:r>
          </w:p>
        </w:tc>
        <w:tc>
          <w:tcPr>
            <w:tcW w:w="1007" w:type="dxa"/>
            <w:shd w:val="clear" w:color="auto" w:fill="F2F2F2" w:themeFill="background1" w:themeFillShade="F2"/>
            <w:vAlign w:val="center"/>
          </w:tcPr>
          <w:p w:rsidR="00C47B5C" w:rsidRDefault="00C47B5C" w:rsidP="00480037">
            <w:pPr>
              <w:jc w:val="center"/>
              <w:rPr>
                <w:rFonts w:eastAsia="Times New Roman" w:cs="Arial"/>
                <w:b/>
                <w:sz w:val="16"/>
                <w:szCs w:val="16"/>
              </w:rPr>
            </w:pPr>
          </w:p>
        </w:tc>
      </w:tr>
    </w:tbl>
    <w:p w:rsidR="00F32DA6" w:rsidRPr="00F32DA6" w:rsidRDefault="00F32DA6" w:rsidP="00F32DA6">
      <w:pPr>
        <w:spacing w:after="0" w:line="240" w:lineRule="auto"/>
        <w:jc w:val="both"/>
        <w:rPr>
          <w:b/>
          <w:sz w:val="16"/>
          <w:szCs w:val="16"/>
        </w:rPr>
      </w:pPr>
      <w:r w:rsidRPr="00F32DA6">
        <w:rPr>
          <w:b/>
          <w:sz w:val="16"/>
          <w:szCs w:val="16"/>
        </w:rPr>
        <w:t>Kaynak: US National Association of Realtors, US Bureau of Census, S&amp;P Case Shiller Index</w:t>
      </w:r>
    </w:p>
    <w:p w:rsidR="00F32DA6" w:rsidRPr="00F32DA6" w:rsidRDefault="00F32DA6" w:rsidP="00F32DA6">
      <w:pPr>
        <w:spacing w:after="0" w:line="240" w:lineRule="auto"/>
        <w:jc w:val="both"/>
        <w:rPr>
          <w:b/>
          <w:sz w:val="20"/>
          <w:szCs w:val="20"/>
        </w:rPr>
      </w:pPr>
    </w:p>
    <w:p w:rsidR="00177A49" w:rsidRDefault="00177A49" w:rsidP="004F6EB9">
      <w:pPr>
        <w:pStyle w:val="AralkYok"/>
        <w:jc w:val="both"/>
        <w:rPr>
          <w:sz w:val="24"/>
        </w:rPr>
      </w:pPr>
    </w:p>
    <w:p w:rsidR="0080293D" w:rsidRPr="0080293D" w:rsidRDefault="0080293D" w:rsidP="0080293D">
      <w:pPr>
        <w:spacing w:after="0" w:line="240" w:lineRule="auto"/>
        <w:jc w:val="both"/>
        <w:rPr>
          <w:sz w:val="18"/>
          <w:szCs w:val="16"/>
        </w:rPr>
      </w:pPr>
      <w:r w:rsidRPr="0080293D">
        <w:rPr>
          <w:b/>
          <w:color w:val="FF0000"/>
          <w:sz w:val="24"/>
        </w:rPr>
        <w:t xml:space="preserve">Euro Alanında İnşaat Harcamaları </w:t>
      </w:r>
      <w:r w:rsidR="00C47B5C">
        <w:rPr>
          <w:b/>
          <w:color w:val="FF0000"/>
          <w:sz w:val="24"/>
        </w:rPr>
        <w:t xml:space="preserve">Nisan Ayında </w:t>
      </w:r>
      <w:r w:rsidR="00AB0EA6">
        <w:rPr>
          <w:b/>
          <w:color w:val="FF0000"/>
          <w:sz w:val="24"/>
        </w:rPr>
        <w:t xml:space="preserve">Yüzde </w:t>
      </w:r>
      <w:r w:rsidR="00C47B5C">
        <w:rPr>
          <w:b/>
          <w:color w:val="FF0000"/>
          <w:sz w:val="24"/>
        </w:rPr>
        <w:t xml:space="preserve">0,4 Küçüldü </w:t>
      </w:r>
      <w:r w:rsidRPr="0080293D">
        <w:rPr>
          <w:b/>
          <w:color w:val="FF0000"/>
          <w:sz w:val="24"/>
        </w:rPr>
        <w:t xml:space="preserve">         </w:t>
      </w:r>
    </w:p>
    <w:p w:rsidR="0080293D" w:rsidRPr="0080293D" w:rsidRDefault="0080293D" w:rsidP="0080293D">
      <w:pPr>
        <w:spacing w:after="0" w:line="240" w:lineRule="auto"/>
        <w:jc w:val="both"/>
        <w:rPr>
          <w:sz w:val="24"/>
        </w:rPr>
      </w:pPr>
    </w:p>
    <w:p w:rsidR="0080293D" w:rsidRPr="0080293D" w:rsidRDefault="0080293D" w:rsidP="0080293D">
      <w:pPr>
        <w:spacing w:after="0" w:line="240" w:lineRule="auto"/>
        <w:jc w:val="both"/>
        <w:rPr>
          <w:b/>
          <w:sz w:val="24"/>
        </w:rPr>
      </w:pPr>
      <w:r w:rsidRPr="0080293D">
        <w:rPr>
          <w:b/>
          <w:sz w:val="24"/>
        </w:rPr>
        <w:t>Euro bölgesinde inşaat sektörü 201</w:t>
      </w:r>
      <w:r w:rsidR="00AB0EA6">
        <w:rPr>
          <w:b/>
          <w:sz w:val="24"/>
        </w:rPr>
        <w:t>6 yılın</w:t>
      </w:r>
      <w:r w:rsidR="006A3E36">
        <w:rPr>
          <w:b/>
          <w:sz w:val="24"/>
        </w:rPr>
        <w:t xml:space="preserve">ın ilk </w:t>
      </w:r>
      <w:r w:rsidR="0098299A">
        <w:rPr>
          <w:b/>
          <w:sz w:val="24"/>
        </w:rPr>
        <w:t xml:space="preserve">çeyrek döneminde </w:t>
      </w:r>
      <w:r w:rsidR="00C47B5C">
        <w:rPr>
          <w:b/>
          <w:sz w:val="24"/>
        </w:rPr>
        <w:t xml:space="preserve">yüzde 3,0 </w:t>
      </w:r>
      <w:r w:rsidR="006A3E36">
        <w:rPr>
          <w:b/>
          <w:sz w:val="24"/>
        </w:rPr>
        <w:t>büyüm</w:t>
      </w:r>
      <w:r w:rsidR="00C47B5C">
        <w:rPr>
          <w:b/>
          <w:sz w:val="24"/>
        </w:rPr>
        <w:t>üştür. Nisan ayında ise i</w:t>
      </w:r>
      <w:r w:rsidR="00046F23">
        <w:rPr>
          <w:b/>
          <w:sz w:val="24"/>
        </w:rPr>
        <w:t xml:space="preserve">nşaat harcamaları geçen yılın aynı </w:t>
      </w:r>
      <w:r w:rsidR="00C47B5C">
        <w:rPr>
          <w:b/>
          <w:sz w:val="24"/>
        </w:rPr>
        <w:t xml:space="preserve">ayına </w:t>
      </w:r>
      <w:r w:rsidR="0098299A">
        <w:rPr>
          <w:b/>
          <w:sz w:val="24"/>
        </w:rPr>
        <w:t>g</w:t>
      </w:r>
      <w:r w:rsidR="00AB0EA6">
        <w:rPr>
          <w:b/>
          <w:sz w:val="24"/>
        </w:rPr>
        <w:t xml:space="preserve">öre </w:t>
      </w:r>
      <w:r w:rsidR="00046F23">
        <w:rPr>
          <w:b/>
          <w:sz w:val="24"/>
        </w:rPr>
        <w:t xml:space="preserve">yüzde </w:t>
      </w:r>
      <w:r w:rsidR="00C47B5C">
        <w:rPr>
          <w:b/>
          <w:sz w:val="24"/>
        </w:rPr>
        <w:t xml:space="preserve">0,4 küçülmüştür. </w:t>
      </w:r>
      <w:r w:rsidR="00046F23">
        <w:rPr>
          <w:b/>
          <w:sz w:val="24"/>
        </w:rPr>
        <w:t xml:space="preserve"> </w:t>
      </w:r>
      <w:r w:rsidRPr="0080293D">
        <w:rPr>
          <w:b/>
          <w:sz w:val="24"/>
        </w:rPr>
        <w:t xml:space="preserve">  </w:t>
      </w:r>
    </w:p>
    <w:p w:rsidR="0080293D" w:rsidRPr="0080293D" w:rsidRDefault="0080293D" w:rsidP="0080293D">
      <w:pPr>
        <w:spacing w:after="0" w:line="240" w:lineRule="auto"/>
        <w:jc w:val="both"/>
        <w:rPr>
          <w:b/>
          <w:sz w:val="16"/>
          <w:szCs w:val="16"/>
        </w:rPr>
      </w:pPr>
    </w:p>
    <w:p w:rsidR="0080293D" w:rsidRPr="0080293D" w:rsidRDefault="0080293D" w:rsidP="0080293D">
      <w:pPr>
        <w:spacing w:after="0" w:line="240" w:lineRule="auto"/>
        <w:jc w:val="both"/>
        <w:rPr>
          <w:rFonts w:cs="Arial"/>
          <w:b/>
          <w:bCs/>
          <w:sz w:val="20"/>
          <w:szCs w:val="20"/>
        </w:rPr>
      </w:pPr>
      <w:r w:rsidRPr="0080293D">
        <w:rPr>
          <w:b/>
          <w:sz w:val="20"/>
          <w:szCs w:val="20"/>
        </w:rPr>
        <w:t>TABLO.</w:t>
      </w:r>
      <w:r w:rsidR="00814819">
        <w:rPr>
          <w:b/>
          <w:sz w:val="20"/>
          <w:szCs w:val="20"/>
        </w:rPr>
        <w:t>1</w:t>
      </w:r>
      <w:r w:rsidR="004B48C0">
        <w:rPr>
          <w:b/>
          <w:sz w:val="20"/>
          <w:szCs w:val="20"/>
        </w:rPr>
        <w:t>5</w:t>
      </w:r>
      <w:r w:rsidRPr="0080293D">
        <w:rPr>
          <w:b/>
          <w:sz w:val="20"/>
          <w:szCs w:val="20"/>
        </w:rPr>
        <w:t xml:space="preserve"> </w:t>
      </w:r>
      <w:r w:rsidRPr="0080293D">
        <w:rPr>
          <w:rFonts w:cs="Arial"/>
          <w:b/>
          <w:bCs/>
          <w:sz w:val="20"/>
          <w:szCs w:val="20"/>
        </w:rPr>
        <w:t xml:space="preserve">EURO ALANI İNŞAAT SEKTÖRÜ            </w:t>
      </w:r>
    </w:p>
    <w:p w:rsidR="0080293D" w:rsidRPr="0080293D" w:rsidRDefault="0080293D" w:rsidP="0080293D">
      <w:pPr>
        <w:spacing w:after="0" w:line="240" w:lineRule="auto"/>
        <w:jc w:val="both"/>
        <w:rPr>
          <w:rFonts w:cs="Arial"/>
          <w:b/>
          <w:bCs/>
          <w:sz w:val="20"/>
          <w:szCs w:val="20"/>
        </w:rPr>
      </w:pPr>
      <w:r w:rsidRPr="0080293D">
        <w:rPr>
          <w:rFonts w:cs="Arial"/>
          <w:b/>
          <w:bCs/>
          <w:sz w:val="20"/>
          <w:szCs w:val="20"/>
        </w:rPr>
        <w:t xml:space="preserve">                   BÜYÜME DEĞİŞİM YÜZDE</w:t>
      </w:r>
    </w:p>
    <w:tbl>
      <w:tblPr>
        <w:tblStyle w:val="TabloKlavuzu5"/>
        <w:tblW w:w="4253" w:type="dxa"/>
        <w:tblInd w:w="108" w:type="dxa"/>
        <w:tblLook w:val="04A0" w:firstRow="1" w:lastRow="0" w:firstColumn="1" w:lastColumn="0" w:noHBand="0" w:noVBand="1"/>
      </w:tblPr>
      <w:tblGrid>
        <w:gridCol w:w="1199"/>
        <w:gridCol w:w="980"/>
        <w:gridCol w:w="966"/>
        <w:gridCol w:w="1108"/>
      </w:tblGrid>
      <w:tr w:rsidR="0080293D" w:rsidRPr="0080293D" w:rsidTr="008C22D1">
        <w:trPr>
          <w:trHeight w:val="750"/>
        </w:trPr>
        <w:tc>
          <w:tcPr>
            <w:tcW w:w="1199" w:type="dxa"/>
            <w:shd w:val="clear" w:color="auto" w:fill="F2F2F2" w:themeFill="background1" w:themeFillShade="F2"/>
            <w:vAlign w:val="center"/>
          </w:tcPr>
          <w:p w:rsidR="0080293D" w:rsidRPr="0080293D" w:rsidRDefault="0080293D" w:rsidP="00D64629">
            <w:pPr>
              <w:jc w:val="center"/>
              <w:rPr>
                <w:b/>
                <w:sz w:val="16"/>
                <w:szCs w:val="16"/>
              </w:rPr>
            </w:pPr>
          </w:p>
          <w:p w:rsidR="0080293D" w:rsidRPr="0080293D" w:rsidRDefault="0080293D" w:rsidP="00D64629">
            <w:pPr>
              <w:jc w:val="center"/>
              <w:rPr>
                <w:b/>
                <w:sz w:val="16"/>
                <w:szCs w:val="16"/>
              </w:rPr>
            </w:pPr>
            <w:r w:rsidRPr="0080293D">
              <w:rPr>
                <w:b/>
                <w:sz w:val="16"/>
                <w:szCs w:val="16"/>
              </w:rPr>
              <w:t>DÖNEM</w:t>
            </w:r>
          </w:p>
        </w:tc>
        <w:tc>
          <w:tcPr>
            <w:tcW w:w="980"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TOPLAM İNŞAAT SEKTÖRÜ</w:t>
            </w:r>
          </w:p>
        </w:tc>
        <w:tc>
          <w:tcPr>
            <w:tcW w:w="966"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KONUT İNŞAATI</w:t>
            </w:r>
          </w:p>
        </w:tc>
        <w:tc>
          <w:tcPr>
            <w:tcW w:w="1108"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KONUT DIŞI BİNA İNŞAATI</w:t>
            </w:r>
          </w:p>
        </w:tc>
      </w:tr>
      <w:tr w:rsidR="0080293D" w:rsidRPr="0080293D" w:rsidTr="008C22D1">
        <w:trPr>
          <w:trHeight w:val="250"/>
        </w:trPr>
        <w:tc>
          <w:tcPr>
            <w:tcW w:w="1199" w:type="dxa"/>
            <w:shd w:val="clear" w:color="auto" w:fill="F2F2F2" w:themeFill="background1" w:themeFillShade="F2"/>
            <w:vAlign w:val="center"/>
          </w:tcPr>
          <w:p w:rsidR="0080293D" w:rsidRPr="0080293D" w:rsidRDefault="0080293D" w:rsidP="00D64629">
            <w:pPr>
              <w:jc w:val="center"/>
              <w:rPr>
                <w:b/>
                <w:sz w:val="16"/>
                <w:szCs w:val="16"/>
              </w:rPr>
            </w:pPr>
            <w:r w:rsidRPr="0080293D">
              <w:rPr>
                <w:b/>
                <w:sz w:val="16"/>
                <w:szCs w:val="16"/>
              </w:rPr>
              <w:t>2014 Q1</w:t>
            </w:r>
          </w:p>
        </w:tc>
        <w:tc>
          <w:tcPr>
            <w:tcW w:w="980"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6,1</w:t>
            </w:r>
          </w:p>
        </w:tc>
        <w:tc>
          <w:tcPr>
            <w:tcW w:w="966"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6,5</w:t>
            </w:r>
          </w:p>
        </w:tc>
        <w:tc>
          <w:tcPr>
            <w:tcW w:w="1108"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5,1</w:t>
            </w:r>
          </w:p>
        </w:tc>
      </w:tr>
      <w:tr w:rsidR="0080293D" w:rsidRPr="0080293D" w:rsidTr="008C22D1">
        <w:trPr>
          <w:trHeight w:val="250"/>
        </w:trPr>
        <w:tc>
          <w:tcPr>
            <w:tcW w:w="1199" w:type="dxa"/>
            <w:shd w:val="clear" w:color="auto" w:fill="F2F2F2" w:themeFill="background1" w:themeFillShade="F2"/>
            <w:vAlign w:val="center"/>
          </w:tcPr>
          <w:p w:rsidR="0080293D" w:rsidRPr="0080293D" w:rsidRDefault="0080293D" w:rsidP="00D64629">
            <w:pPr>
              <w:jc w:val="center"/>
              <w:rPr>
                <w:b/>
                <w:sz w:val="16"/>
                <w:szCs w:val="16"/>
              </w:rPr>
            </w:pPr>
            <w:r w:rsidRPr="0080293D">
              <w:rPr>
                <w:b/>
                <w:sz w:val="16"/>
                <w:szCs w:val="16"/>
              </w:rPr>
              <w:t>2014 Q2</w:t>
            </w:r>
          </w:p>
        </w:tc>
        <w:tc>
          <w:tcPr>
            <w:tcW w:w="980"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3,0</w:t>
            </w:r>
          </w:p>
        </w:tc>
        <w:tc>
          <w:tcPr>
            <w:tcW w:w="966"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3,7</w:t>
            </w:r>
          </w:p>
        </w:tc>
        <w:tc>
          <w:tcPr>
            <w:tcW w:w="1108"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0,9</w:t>
            </w:r>
          </w:p>
        </w:tc>
      </w:tr>
      <w:tr w:rsidR="0080293D" w:rsidRPr="0080293D" w:rsidTr="008C22D1">
        <w:trPr>
          <w:trHeight w:val="250"/>
        </w:trPr>
        <w:tc>
          <w:tcPr>
            <w:tcW w:w="1199" w:type="dxa"/>
            <w:shd w:val="clear" w:color="auto" w:fill="F2F2F2" w:themeFill="background1" w:themeFillShade="F2"/>
            <w:vAlign w:val="center"/>
          </w:tcPr>
          <w:p w:rsidR="0080293D" w:rsidRPr="0080293D" w:rsidRDefault="0080293D" w:rsidP="00D64629">
            <w:pPr>
              <w:jc w:val="center"/>
              <w:rPr>
                <w:b/>
                <w:sz w:val="16"/>
                <w:szCs w:val="16"/>
              </w:rPr>
            </w:pPr>
            <w:r w:rsidRPr="0080293D">
              <w:rPr>
                <w:b/>
                <w:sz w:val="16"/>
                <w:szCs w:val="16"/>
              </w:rPr>
              <w:t>2014 Q3</w:t>
            </w:r>
          </w:p>
        </w:tc>
        <w:tc>
          <w:tcPr>
            <w:tcW w:w="980"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-1,4</w:t>
            </w:r>
          </w:p>
        </w:tc>
        <w:tc>
          <w:tcPr>
            <w:tcW w:w="966"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-1,0</w:t>
            </w:r>
          </w:p>
        </w:tc>
        <w:tc>
          <w:tcPr>
            <w:tcW w:w="1108"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-2,5</w:t>
            </w:r>
          </w:p>
        </w:tc>
      </w:tr>
      <w:tr w:rsidR="0080293D" w:rsidRPr="0080293D" w:rsidTr="008C22D1">
        <w:trPr>
          <w:trHeight w:val="250"/>
        </w:trPr>
        <w:tc>
          <w:tcPr>
            <w:tcW w:w="1199" w:type="dxa"/>
            <w:shd w:val="clear" w:color="auto" w:fill="F2F2F2" w:themeFill="background1" w:themeFillShade="F2"/>
            <w:vAlign w:val="center"/>
          </w:tcPr>
          <w:p w:rsidR="0080293D" w:rsidRPr="0080293D" w:rsidRDefault="0080293D" w:rsidP="00D64629">
            <w:pPr>
              <w:jc w:val="center"/>
              <w:rPr>
                <w:b/>
                <w:sz w:val="16"/>
                <w:szCs w:val="16"/>
              </w:rPr>
            </w:pPr>
            <w:r w:rsidRPr="0080293D">
              <w:rPr>
                <w:b/>
                <w:sz w:val="16"/>
                <w:szCs w:val="16"/>
              </w:rPr>
              <w:t>2014 Q4</w:t>
            </w:r>
          </w:p>
        </w:tc>
        <w:tc>
          <w:tcPr>
            <w:tcW w:w="980"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-0,8</w:t>
            </w:r>
          </w:p>
        </w:tc>
        <w:tc>
          <w:tcPr>
            <w:tcW w:w="966"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-1,</w:t>
            </w:r>
            <w:r w:rsidR="00E14103">
              <w:rPr>
                <w:rFonts w:cs="Arial"/>
                <w:b/>
                <w:sz w:val="16"/>
                <w:szCs w:val="16"/>
              </w:rPr>
              <w:t>2</w:t>
            </w:r>
          </w:p>
        </w:tc>
        <w:tc>
          <w:tcPr>
            <w:tcW w:w="1108" w:type="dxa"/>
            <w:shd w:val="clear" w:color="auto" w:fill="F2F2F2" w:themeFill="background1" w:themeFillShade="F2"/>
            <w:vAlign w:val="center"/>
          </w:tcPr>
          <w:p w:rsidR="0080293D" w:rsidRPr="0080293D" w:rsidRDefault="0080293D" w:rsidP="00D64629">
            <w:pPr>
              <w:jc w:val="center"/>
              <w:rPr>
                <w:rFonts w:cs="Arial"/>
                <w:b/>
                <w:sz w:val="16"/>
                <w:szCs w:val="16"/>
              </w:rPr>
            </w:pPr>
            <w:r w:rsidRPr="0080293D">
              <w:rPr>
                <w:rFonts w:cs="Arial"/>
                <w:b/>
                <w:sz w:val="16"/>
                <w:szCs w:val="16"/>
              </w:rPr>
              <w:t>0,7</w:t>
            </w:r>
          </w:p>
        </w:tc>
      </w:tr>
      <w:tr w:rsidR="0080293D" w:rsidRPr="0080293D" w:rsidTr="008C22D1">
        <w:trPr>
          <w:trHeight w:val="250"/>
        </w:trPr>
        <w:tc>
          <w:tcPr>
            <w:tcW w:w="1199" w:type="dxa"/>
            <w:shd w:val="clear" w:color="auto" w:fill="F2F2F2" w:themeFill="background1" w:themeFillShade="F2"/>
            <w:vAlign w:val="center"/>
          </w:tcPr>
          <w:p w:rsidR="0080293D" w:rsidRPr="0080293D" w:rsidRDefault="0080293D" w:rsidP="00D64629">
            <w:pPr>
              <w:jc w:val="center"/>
              <w:rPr>
                <w:b/>
                <w:sz w:val="16"/>
                <w:szCs w:val="16"/>
              </w:rPr>
            </w:pPr>
            <w:r w:rsidRPr="0080293D">
              <w:rPr>
                <w:b/>
                <w:sz w:val="16"/>
                <w:szCs w:val="16"/>
              </w:rPr>
              <w:t>2015 Q1</w:t>
            </w:r>
          </w:p>
        </w:tc>
        <w:tc>
          <w:tcPr>
            <w:tcW w:w="980" w:type="dxa"/>
            <w:shd w:val="clear" w:color="auto" w:fill="F2F2F2" w:themeFill="background1" w:themeFillShade="F2"/>
            <w:vAlign w:val="center"/>
          </w:tcPr>
          <w:p w:rsidR="0080293D" w:rsidRPr="0080293D" w:rsidRDefault="006A3E36" w:rsidP="006A3E36">
            <w:pPr>
              <w:jc w:val="center"/>
              <w:rPr>
                <w:rFonts w:cs="Arial"/>
                <w:b/>
                <w:sz w:val="16"/>
                <w:szCs w:val="16"/>
              </w:rPr>
            </w:pPr>
            <w:r>
              <w:rPr>
                <w:rFonts w:cs="Arial"/>
                <w:b/>
                <w:sz w:val="16"/>
                <w:szCs w:val="16"/>
              </w:rPr>
              <w:t>0,5</w:t>
            </w:r>
          </w:p>
        </w:tc>
        <w:tc>
          <w:tcPr>
            <w:tcW w:w="966" w:type="dxa"/>
            <w:shd w:val="clear" w:color="auto" w:fill="F2F2F2" w:themeFill="background1" w:themeFillShade="F2"/>
            <w:vAlign w:val="center"/>
          </w:tcPr>
          <w:p w:rsidR="0080293D" w:rsidRPr="0080293D" w:rsidRDefault="00D64629" w:rsidP="006A3E36">
            <w:pPr>
              <w:jc w:val="center"/>
              <w:rPr>
                <w:rFonts w:cs="Arial"/>
                <w:b/>
                <w:sz w:val="16"/>
                <w:szCs w:val="16"/>
              </w:rPr>
            </w:pPr>
            <w:r>
              <w:rPr>
                <w:rFonts w:cs="Arial"/>
                <w:b/>
                <w:sz w:val="16"/>
                <w:szCs w:val="16"/>
              </w:rPr>
              <w:t>-</w:t>
            </w:r>
            <w:r w:rsidR="006A3E36">
              <w:rPr>
                <w:rFonts w:cs="Arial"/>
                <w:b/>
                <w:sz w:val="16"/>
                <w:szCs w:val="16"/>
              </w:rPr>
              <w:t>0,4</w:t>
            </w:r>
          </w:p>
        </w:tc>
        <w:tc>
          <w:tcPr>
            <w:tcW w:w="1108" w:type="dxa"/>
            <w:shd w:val="clear" w:color="auto" w:fill="F2F2F2" w:themeFill="background1" w:themeFillShade="F2"/>
            <w:vAlign w:val="center"/>
          </w:tcPr>
          <w:p w:rsidR="0080293D" w:rsidRPr="0080293D" w:rsidRDefault="00F47285" w:rsidP="00F47285">
            <w:pPr>
              <w:jc w:val="center"/>
              <w:rPr>
                <w:rFonts w:cs="Arial"/>
                <w:b/>
                <w:sz w:val="16"/>
                <w:szCs w:val="16"/>
              </w:rPr>
            </w:pPr>
            <w:r>
              <w:rPr>
                <w:rFonts w:cs="Arial"/>
                <w:b/>
                <w:sz w:val="16"/>
                <w:szCs w:val="16"/>
              </w:rPr>
              <w:t>1,6</w:t>
            </w:r>
          </w:p>
        </w:tc>
      </w:tr>
      <w:tr w:rsidR="0080293D" w:rsidRPr="0080293D" w:rsidTr="008C22D1">
        <w:trPr>
          <w:trHeight w:val="250"/>
        </w:trPr>
        <w:tc>
          <w:tcPr>
            <w:tcW w:w="1199" w:type="dxa"/>
            <w:shd w:val="clear" w:color="auto" w:fill="F2F2F2" w:themeFill="background1" w:themeFillShade="F2"/>
            <w:vAlign w:val="center"/>
          </w:tcPr>
          <w:p w:rsidR="0080293D" w:rsidRPr="0080293D" w:rsidRDefault="0080293D" w:rsidP="00D64629">
            <w:pPr>
              <w:jc w:val="center"/>
              <w:rPr>
                <w:b/>
                <w:sz w:val="16"/>
                <w:szCs w:val="16"/>
              </w:rPr>
            </w:pPr>
            <w:r w:rsidRPr="0080293D">
              <w:rPr>
                <w:b/>
                <w:sz w:val="16"/>
                <w:szCs w:val="16"/>
              </w:rPr>
              <w:t>2015 Q2</w:t>
            </w:r>
          </w:p>
        </w:tc>
        <w:tc>
          <w:tcPr>
            <w:tcW w:w="980" w:type="dxa"/>
            <w:shd w:val="clear" w:color="auto" w:fill="F2F2F2" w:themeFill="background1" w:themeFillShade="F2"/>
            <w:vAlign w:val="center"/>
          </w:tcPr>
          <w:p w:rsidR="0080293D" w:rsidRPr="0080293D" w:rsidRDefault="00C47B5C" w:rsidP="00C47B5C">
            <w:pPr>
              <w:jc w:val="center"/>
              <w:rPr>
                <w:rFonts w:cs="Arial"/>
                <w:b/>
                <w:sz w:val="16"/>
                <w:szCs w:val="16"/>
              </w:rPr>
            </w:pPr>
            <w:r>
              <w:rPr>
                <w:rFonts w:cs="Arial"/>
                <w:b/>
                <w:sz w:val="16"/>
                <w:szCs w:val="16"/>
              </w:rPr>
              <w:t>-0,9</w:t>
            </w:r>
          </w:p>
        </w:tc>
        <w:tc>
          <w:tcPr>
            <w:tcW w:w="966" w:type="dxa"/>
            <w:shd w:val="clear" w:color="auto" w:fill="F2F2F2" w:themeFill="background1" w:themeFillShade="F2"/>
            <w:vAlign w:val="center"/>
          </w:tcPr>
          <w:p w:rsidR="0080293D" w:rsidRPr="0080293D" w:rsidRDefault="00C47B5C" w:rsidP="00C47B5C">
            <w:pPr>
              <w:jc w:val="center"/>
              <w:rPr>
                <w:rFonts w:cs="Arial"/>
                <w:b/>
                <w:sz w:val="16"/>
                <w:szCs w:val="16"/>
              </w:rPr>
            </w:pPr>
            <w:r>
              <w:rPr>
                <w:rFonts w:cs="Arial"/>
                <w:b/>
                <w:sz w:val="16"/>
                <w:szCs w:val="16"/>
              </w:rPr>
              <w:t>-0,9</w:t>
            </w:r>
          </w:p>
        </w:tc>
        <w:tc>
          <w:tcPr>
            <w:tcW w:w="1108" w:type="dxa"/>
            <w:shd w:val="clear" w:color="auto" w:fill="F2F2F2" w:themeFill="background1" w:themeFillShade="F2"/>
            <w:vAlign w:val="center"/>
          </w:tcPr>
          <w:p w:rsidR="0080293D" w:rsidRPr="0080293D" w:rsidRDefault="00F47285" w:rsidP="00C47B5C">
            <w:pPr>
              <w:jc w:val="center"/>
              <w:rPr>
                <w:rFonts w:cs="Arial"/>
                <w:b/>
                <w:sz w:val="16"/>
                <w:szCs w:val="16"/>
              </w:rPr>
            </w:pPr>
            <w:r>
              <w:rPr>
                <w:rFonts w:cs="Arial"/>
                <w:b/>
                <w:sz w:val="16"/>
                <w:szCs w:val="16"/>
              </w:rPr>
              <w:t>-1,</w:t>
            </w:r>
            <w:r w:rsidR="00C47B5C">
              <w:rPr>
                <w:rFonts w:cs="Arial"/>
                <w:b/>
                <w:sz w:val="16"/>
                <w:szCs w:val="16"/>
              </w:rPr>
              <w:t>0</w:t>
            </w:r>
          </w:p>
        </w:tc>
      </w:tr>
      <w:tr w:rsidR="0080293D" w:rsidRPr="0080293D" w:rsidTr="008C22D1">
        <w:trPr>
          <w:trHeight w:val="250"/>
        </w:trPr>
        <w:tc>
          <w:tcPr>
            <w:tcW w:w="1199" w:type="dxa"/>
            <w:shd w:val="clear" w:color="auto" w:fill="F2F2F2" w:themeFill="background1" w:themeFillShade="F2"/>
            <w:vAlign w:val="center"/>
          </w:tcPr>
          <w:p w:rsidR="0080293D" w:rsidRPr="0080293D" w:rsidRDefault="0080293D" w:rsidP="00D64629">
            <w:pPr>
              <w:jc w:val="center"/>
              <w:rPr>
                <w:b/>
                <w:sz w:val="16"/>
                <w:szCs w:val="16"/>
              </w:rPr>
            </w:pPr>
            <w:r w:rsidRPr="0080293D">
              <w:rPr>
                <w:b/>
                <w:sz w:val="16"/>
                <w:szCs w:val="16"/>
              </w:rPr>
              <w:t>2015 Q3</w:t>
            </w:r>
          </w:p>
        </w:tc>
        <w:tc>
          <w:tcPr>
            <w:tcW w:w="980" w:type="dxa"/>
            <w:shd w:val="clear" w:color="auto" w:fill="F2F2F2" w:themeFill="background1" w:themeFillShade="F2"/>
            <w:vAlign w:val="center"/>
          </w:tcPr>
          <w:p w:rsidR="0080293D" w:rsidRPr="0080293D" w:rsidRDefault="00204EC7" w:rsidP="00C47B5C">
            <w:pPr>
              <w:jc w:val="center"/>
              <w:rPr>
                <w:rFonts w:cs="Arial"/>
                <w:b/>
                <w:sz w:val="16"/>
                <w:szCs w:val="16"/>
              </w:rPr>
            </w:pPr>
            <w:r>
              <w:rPr>
                <w:rFonts w:cs="Arial"/>
                <w:b/>
                <w:sz w:val="16"/>
                <w:szCs w:val="16"/>
              </w:rPr>
              <w:t>-</w:t>
            </w:r>
            <w:r w:rsidR="00C47B5C">
              <w:rPr>
                <w:rFonts w:cs="Arial"/>
                <w:b/>
                <w:sz w:val="16"/>
                <w:szCs w:val="16"/>
              </w:rPr>
              <w:t>1,1</w:t>
            </w:r>
          </w:p>
        </w:tc>
        <w:tc>
          <w:tcPr>
            <w:tcW w:w="966" w:type="dxa"/>
            <w:shd w:val="clear" w:color="auto" w:fill="F2F2F2" w:themeFill="background1" w:themeFillShade="F2"/>
            <w:vAlign w:val="center"/>
          </w:tcPr>
          <w:p w:rsidR="0080293D" w:rsidRPr="0080293D" w:rsidRDefault="00D64629" w:rsidP="00C47B5C">
            <w:pPr>
              <w:jc w:val="center"/>
              <w:rPr>
                <w:rFonts w:cs="Arial"/>
                <w:b/>
                <w:sz w:val="16"/>
                <w:szCs w:val="16"/>
              </w:rPr>
            </w:pPr>
            <w:r>
              <w:rPr>
                <w:rFonts w:cs="Arial"/>
                <w:b/>
                <w:sz w:val="16"/>
                <w:szCs w:val="16"/>
              </w:rPr>
              <w:t>-</w:t>
            </w:r>
            <w:r w:rsidR="00C47B5C">
              <w:rPr>
                <w:rFonts w:cs="Arial"/>
                <w:b/>
                <w:sz w:val="16"/>
                <w:szCs w:val="16"/>
              </w:rPr>
              <w:t>1,2</w:t>
            </w:r>
          </w:p>
        </w:tc>
        <w:tc>
          <w:tcPr>
            <w:tcW w:w="1108" w:type="dxa"/>
            <w:shd w:val="clear" w:color="auto" w:fill="F2F2F2" w:themeFill="background1" w:themeFillShade="F2"/>
            <w:vAlign w:val="center"/>
          </w:tcPr>
          <w:p w:rsidR="0080293D" w:rsidRPr="0080293D" w:rsidRDefault="00F47285" w:rsidP="00C47B5C">
            <w:pPr>
              <w:jc w:val="center"/>
              <w:rPr>
                <w:rFonts w:cs="Arial"/>
                <w:b/>
                <w:sz w:val="16"/>
                <w:szCs w:val="16"/>
              </w:rPr>
            </w:pPr>
            <w:r>
              <w:rPr>
                <w:rFonts w:cs="Arial"/>
                <w:b/>
                <w:sz w:val="16"/>
                <w:szCs w:val="16"/>
              </w:rPr>
              <w:t>-0,</w:t>
            </w:r>
            <w:r w:rsidR="00C47B5C">
              <w:rPr>
                <w:rFonts w:cs="Arial"/>
                <w:b/>
                <w:sz w:val="16"/>
                <w:szCs w:val="16"/>
              </w:rPr>
              <w:t>6</w:t>
            </w:r>
          </w:p>
        </w:tc>
      </w:tr>
      <w:tr w:rsidR="001129E2" w:rsidRPr="0080293D" w:rsidTr="008C22D1">
        <w:trPr>
          <w:trHeight w:val="250"/>
        </w:trPr>
        <w:tc>
          <w:tcPr>
            <w:tcW w:w="1199" w:type="dxa"/>
            <w:shd w:val="clear" w:color="auto" w:fill="F2F2F2" w:themeFill="background1" w:themeFillShade="F2"/>
            <w:vAlign w:val="center"/>
          </w:tcPr>
          <w:p w:rsidR="001129E2" w:rsidRDefault="001129E2" w:rsidP="00D64629">
            <w:pPr>
              <w:jc w:val="center"/>
              <w:rPr>
                <w:b/>
                <w:sz w:val="16"/>
                <w:szCs w:val="16"/>
              </w:rPr>
            </w:pPr>
            <w:r>
              <w:rPr>
                <w:b/>
                <w:sz w:val="16"/>
                <w:szCs w:val="16"/>
              </w:rPr>
              <w:t xml:space="preserve">2015 </w:t>
            </w:r>
            <w:r w:rsidR="00D64629">
              <w:rPr>
                <w:b/>
                <w:sz w:val="16"/>
                <w:szCs w:val="16"/>
              </w:rPr>
              <w:t>Q4</w:t>
            </w:r>
          </w:p>
        </w:tc>
        <w:tc>
          <w:tcPr>
            <w:tcW w:w="980" w:type="dxa"/>
            <w:shd w:val="clear" w:color="auto" w:fill="F2F2F2" w:themeFill="background1" w:themeFillShade="F2"/>
            <w:vAlign w:val="center"/>
          </w:tcPr>
          <w:p w:rsidR="001129E2" w:rsidRDefault="00C47B5C" w:rsidP="00C47B5C">
            <w:pPr>
              <w:jc w:val="center"/>
              <w:rPr>
                <w:rFonts w:cs="Arial"/>
                <w:b/>
                <w:sz w:val="16"/>
                <w:szCs w:val="16"/>
              </w:rPr>
            </w:pPr>
            <w:r>
              <w:rPr>
                <w:rFonts w:cs="Arial"/>
                <w:b/>
                <w:sz w:val="16"/>
                <w:szCs w:val="16"/>
              </w:rPr>
              <w:t>0,7</w:t>
            </w:r>
          </w:p>
        </w:tc>
        <w:tc>
          <w:tcPr>
            <w:tcW w:w="966" w:type="dxa"/>
            <w:shd w:val="clear" w:color="auto" w:fill="F2F2F2" w:themeFill="background1" w:themeFillShade="F2"/>
            <w:vAlign w:val="center"/>
          </w:tcPr>
          <w:p w:rsidR="001129E2" w:rsidRDefault="006A3E36" w:rsidP="00C47B5C">
            <w:pPr>
              <w:jc w:val="center"/>
              <w:rPr>
                <w:rFonts w:cs="Arial"/>
                <w:b/>
                <w:sz w:val="16"/>
                <w:szCs w:val="16"/>
              </w:rPr>
            </w:pPr>
            <w:r>
              <w:rPr>
                <w:rFonts w:cs="Arial"/>
                <w:b/>
                <w:sz w:val="16"/>
                <w:szCs w:val="16"/>
              </w:rPr>
              <w:t>1,</w:t>
            </w:r>
            <w:r w:rsidR="00C47B5C">
              <w:rPr>
                <w:rFonts w:cs="Arial"/>
                <w:b/>
                <w:sz w:val="16"/>
                <w:szCs w:val="16"/>
              </w:rPr>
              <w:t>2</w:t>
            </w:r>
          </w:p>
        </w:tc>
        <w:tc>
          <w:tcPr>
            <w:tcW w:w="1108" w:type="dxa"/>
            <w:shd w:val="clear" w:color="auto" w:fill="F2F2F2" w:themeFill="background1" w:themeFillShade="F2"/>
            <w:vAlign w:val="center"/>
          </w:tcPr>
          <w:p w:rsidR="001129E2" w:rsidRDefault="00C47B5C" w:rsidP="00C47B5C">
            <w:pPr>
              <w:jc w:val="center"/>
              <w:rPr>
                <w:rFonts w:cs="Arial"/>
                <w:b/>
                <w:sz w:val="16"/>
                <w:szCs w:val="16"/>
              </w:rPr>
            </w:pPr>
            <w:r>
              <w:rPr>
                <w:rFonts w:cs="Arial"/>
                <w:b/>
                <w:sz w:val="16"/>
                <w:szCs w:val="16"/>
              </w:rPr>
              <w:t>-1,4</w:t>
            </w:r>
          </w:p>
        </w:tc>
      </w:tr>
      <w:tr w:rsidR="008948EC" w:rsidRPr="0080293D" w:rsidTr="008C22D1">
        <w:trPr>
          <w:trHeight w:val="250"/>
        </w:trPr>
        <w:tc>
          <w:tcPr>
            <w:tcW w:w="1199" w:type="dxa"/>
            <w:shd w:val="clear" w:color="auto" w:fill="F2F2F2" w:themeFill="background1" w:themeFillShade="F2"/>
            <w:vAlign w:val="center"/>
          </w:tcPr>
          <w:p w:rsidR="008948EC" w:rsidRDefault="00204EC7" w:rsidP="00D64629">
            <w:pPr>
              <w:jc w:val="center"/>
              <w:rPr>
                <w:b/>
                <w:sz w:val="16"/>
                <w:szCs w:val="16"/>
              </w:rPr>
            </w:pPr>
            <w:r>
              <w:rPr>
                <w:b/>
                <w:sz w:val="16"/>
                <w:szCs w:val="16"/>
              </w:rPr>
              <w:t>2016 Q1</w:t>
            </w:r>
          </w:p>
        </w:tc>
        <w:tc>
          <w:tcPr>
            <w:tcW w:w="980" w:type="dxa"/>
            <w:shd w:val="clear" w:color="auto" w:fill="F2F2F2" w:themeFill="background1" w:themeFillShade="F2"/>
            <w:vAlign w:val="center"/>
          </w:tcPr>
          <w:p w:rsidR="008948EC" w:rsidRDefault="00C47B5C" w:rsidP="00C47B5C">
            <w:pPr>
              <w:jc w:val="center"/>
              <w:rPr>
                <w:rFonts w:cs="Arial"/>
                <w:b/>
                <w:sz w:val="16"/>
                <w:szCs w:val="16"/>
              </w:rPr>
            </w:pPr>
            <w:r>
              <w:rPr>
                <w:rFonts w:cs="Arial"/>
                <w:b/>
                <w:sz w:val="16"/>
                <w:szCs w:val="16"/>
              </w:rPr>
              <w:t>3,0</w:t>
            </w:r>
          </w:p>
        </w:tc>
        <w:tc>
          <w:tcPr>
            <w:tcW w:w="966" w:type="dxa"/>
            <w:shd w:val="clear" w:color="auto" w:fill="F2F2F2" w:themeFill="background1" w:themeFillShade="F2"/>
            <w:vAlign w:val="center"/>
          </w:tcPr>
          <w:p w:rsidR="008948EC" w:rsidRDefault="00C47B5C" w:rsidP="00C47B5C">
            <w:pPr>
              <w:jc w:val="center"/>
              <w:rPr>
                <w:rFonts w:cs="Arial"/>
                <w:b/>
                <w:sz w:val="16"/>
                <w:szCs w:val="16"/>
              </w:rPr>
            </w:pPr>
            <w:r>
              <w:rPr>
                <w:rFonts w:cs="Arial"/>
                <w:b/>
                <w:sz w:val="16"/>
                <w:szCs w:val="16"/>
              </w:rPr>
              <w:t>3,7</w:t>
            </w:r>
          </w:p>
        </w:tc>
        <w:tc>
          <w:tcPr>
            <w:tcW w:w="1108" w:type="dxa"/>
            <w:shd w:val="clear" w:color="auto" w:fill="F2F2F2" w:themeFill="background1" w:themeFillShade="F2"/>
            <w:vAlign w:val="center"/>
          </w:tcPr>
          <w:p w:rsidR="008948EC" w:rsidRDefault="00C47B5C" w:rsidP="00C47B5C">
            <w:pPr>
              <w:jc w:val="center"/>
              <w:rPr>
                <w:rFonts w:cs="Arial"/>
                <w:b/>
                <w:sz w:val="16"/>
                <w:szCs w:val="16"/>
              </w:rPr>
            </w:pPr>
            <w:r>
              <w:rPr>
                <w:rFonts w:cs="Arial"/>
                <w:b/>
                <w:sz w:val="16"/>
                <w:szCs w:val="16"/>
              </w:rPr>
              <w:t>-0,3</w:t>
            </w:r>
          </w:p>
        </w:tc>
      </w:tr>
      <w:tr w:rsidR="00131A9F" w:rsidRPr="0080293D" w:rsidTr="008C22D1">
        <w:trPr>
          <w:trHeight w:val="250"/>
        </w:trPr>
        <w:tc>
          <w:tcPr>
            <w:tcW w:w="1199" w:type="dxa"/>
            <w:shd w:val="clear" w:color="auto" w:fill="F2F2F2" w:themeFill="background1" w:themeFillShade="F2"/>
            <w:vAlign w:val="center"/>
          </w:tcPr>
          <w:p w:rsidR="00131A9F" w:rsidRDefault="00131A9F" w:rsidP="00D64629">
            <w:pPr>
              <w:jc w:val="center"/>
              <w:rPr>
                <w:b/>
                <w:sz w:val="16"/>
                <w:szCs w:val="16"/>
              </w:rPr>
            </w:pPr>
            <w:r>
              <w:rPr>
                <w:b/>
                <w:sz w:val="16"/>
                <w:szCs w:val="16"/>
              </w:rPr>
              <w:t>2016 NİSAN</w:t>
            </w:r>
          </w:p>
        </w:tc>
        <w:tc>
          <w:tcPr>
            <w:tcW w:w="980" w:type="dxa"/>
            <w:shd w:val="clear" w:color="auto" w:fill="F2F2F2" w:themeFill="background1" w:themeFillShade="F2"/>
            <w:vAlign w:val="center"/>
          </w:tcPr>
          <w:p w:rsidR="00131A9F" w:rsidRDefault="00C47B5C" w:rsidP="00C47B5C">
            <w:pPr>
              <w:jc w:val="center"/>
              <w:rPr>
                <w:rFonts w:cs="Arial"/>
                <w:b/>
                <w:sz w:val="16"/>
                <w:szCs w:val="16"/>
              </w:rPr>
            </w:pPr>
            <w:r>
              <w:rPr>
                <w:rFonts w:cs="Arial"/>
                <w:b/>
                <w:sz w:val="16"/>
                <w:szCs w:val="16"/>
              </w:rPr>
              <w:t>-0,4</w:t>
            </w:r>
          </w:p>
        </w:tc>
        <w:tc>
          <w:tcPr>
            <w:tcW w:w="966" w:type="dxa"/>
            <w:shd w:val="clear" w:color="auto" w:fill="F2F2F2" w:themeFill="background1" w:themeFillShade="F2"/>
            <w:vAlign w:val="center"/>
          </w:tcPr>
          <w:p w:rsidR="00131A9F" w:rsidRDefault="00C47B5C" w:rsidP="00C47B5C">
            <w:pPr>
              <w:jc w:val="center"/>
              <w:rPr>
                <w:rFonts w:cs="Arial"/>
                <w:b/>
                <w:sz w:val="16"/>
                <w:szCs w:val="16"/>
              </w:rPr>
            </w:pPr>
            <w:r>
              <w:rPr>
                <w:rFonts w:cs="Arial"/>
                <w:b/>
                <w:sz w:val="16"/>
                <w:szCs w:val="16"/>
              </w:rPr>
              <w:t>-0,7</w:t>
            </w:r>
          </w:p>
        </w:tc>
        <w:tc>
          <w:tcPr>
            <w:tcW w:w="1108" w:type="dxa"/>
            <w:shd w:val="clear" w:color="auto" w:fill="F2F2F2" w:themeFill="background1" w:themeFillShade="F2"/>
            <w:vAlign w:val="center"/>
          </w:tcPr>
          <w:p w:rsidR="00131A9F" w:rsidRDefault="00C47B5C" w:rsidP="00C47B5C">
            <w:pPr>
              <w:jc w:val="center"/>
              <w:rPr>
                <w:rFonts w:cs="Arial"/>
                <w:b/>
                <w:sz w:val="16"/>
                <w:szCs w:val="16"/>
              </w:rPr>
            </w:pPr>
            <w:r>
              <w:rPr>
                <w:rFonts w:cs="Arial"/>
                <w:b/>
                <w:sz w:val="16"/>
                <w:szCs w:val="16"/>
              </w:rPr>
              <w:t>1,3</w:t>
            </w:r>
          </w:p>
        </w:tc>
      </w:tr>
    </w:tbl>
    <w:p w:rsidR="0080293D" w:rsidRPr="0080293D" w:rsidRDefault="0080293D" w:rsidP="0080293D">
      <w:pPr>
        <w:spacing w:after="0" w:line="240" w:lineRule="auto"/>
        <w:rPr>
          <w:b/>
          <w:sz w:val="16"/>
          <w:szCs w:val="16"/>
        </w:rPr>
      </w:pPr>
      <w:r w:rsidRPr="0080293D">
        <w:rPr>
          <w:b/>
          <w:sz w:val="16"/>
          <w:szCs w:val="16"/>
        </w:rPr>
        <w:t>Kaynak: Eurostat</w:t>
      </w:r>
    </w:p>
    <w:p w:rsidR="0080293D" w:rsidRPr="0080293D" w:rsidRDefault="0080293D" w:rsidP="0080293D">
      <w:pPr>
        <w:spacing w:after="0" w:line="240" w:lineRule="auto"/>
        <w:jc w:val="both"/>
        <w:rPr>
          <w:b/>
          <w:color w:val="FF0000"/>
          <w:sz w:val="16"/>
          <w:szCs w:val="16"/>
        </w:rPr>
      </w:pPr>
    </w:p>
    <w:p w:rsidR="0080293D" w:rsidRPr="0080293D" w:rsidRDefault="0080293D" w:rsidP="0080293D">
      <w:pPr>
        <w:spacing w:after="0" w:line="240" w:lineRule="auto"/>
        <w:jc w:val="both"/>
        <w:rPr>
          <w:b/>
          <w:color w:val="FF0000"/>
          <w:sz w:val="24"/>
        </w:rPr>
      </w:pPr>
      <w:r w:rsidRPr="0080293D">
        <w:rPr>
          <w:b/>
          <w:color w:val="FF0000"/>
          <w:sz w:val="24"/>
        </w:rPr>
        <w:t>İnşaat Malzemesi Fiyatları</w:t>
      </w:r>
      <w:r w:rsidR="00AB0EA6">
        <w:rPr>
          <w:b/>
          <w:color w:val="FF0000"/>
          <w:sz w:val="24"/>
        </w:rPr>
        <w:t xml:space="preserve">nda Toparlanma </w:t>
      </w:r>
      <w:r w:rsidRPr="0080293D">
        <w:rPr>
          <w:b/>
          <w:color w:val="FF0000"/>
          <w:sz w:val="24"/>
        </w:rPr>
        <w:t xml:space="preserve">   </w:t>
      </w:r>
    </w:p>
    <w:p w:rsidR="0080293D" w:rsidRPr="0080293D" w:rsidRDefault="0080293D" w:rsidP="0080293D">
      <w:pPr>
        <w:spacing w:after="0" w:line="240" w:lineRule="auto"/>
        <w:jc w:val="both"/>
        <w:rPr>
          <w:sz w:val="16"/>
          <w:szCs w:val="16"/>
        </w:rPr>
      </w:pPr>
    </w:p>
    <w:p w:rsidR="0080293D" w:rsidRPr="0080293D" w:rsidRDefault="0080293D" w:rsidP="0080293D">
      <w:pPr>
        <w:spacing w:after="0" w:line="240" w:lineRule="auto"/>
        <w:jc w:val="both"/>
        <w:rPr>
          <w:b/>
          <w:sz w:val="24"/>
        </w:rPr>
      </w:pPr>
      <w:r w:rsidRPr="0080293D">
        <w:rPr>
          <w:b/>
          <w:sz w:val="24"/>
        </w:rPr>
        <w:t xml:space="preserve">Küresel piyasalarda tüm emtia fiyatlarında görülen </w:t>
      </w:r>
      <w:r w:rsidR="00AB0EA6">
        <w:rPr>
          <w:b/>
          <w:sz w:val="24"/>
        </w:rPr>
        <w:t xml:space="preserve">toparlanma arayışı </w:t>
      </w:r>
      <w:r w:rsidR="00C349A7">
        <w:rPr>
          <w:b/>
          <w:sz w:val="24"/>
        </w:rPr>
        <w:t xml:space="preserve">Haziran </w:t>
      </w:r>
      <w:r w:rsidR="00AB0EA6">
        <w:rPr>
          <w:b/>
          <w:sz w:val="24"/>
        </w:rPr>
        <w:t>ayında i</w:t>
      </w:r>
      <w:r w:rsidRPr="0080293D">
        <w:rPr>
          <w:b/>
          <w:sz w:val="24"/>
        </w:rPr>
        <w:t>nşaat malzemesi fiyatları</w:t>
      </w:r>
      <w:r w:rsidR="00AB0EA6">
        <w:rPr>
          <w:b/>
          <w:sz w:val="24"/>
        </w:rPr>
        <w:t xml:space="preserve">nda da artışlara yol açmıştır. </w:t>
      </w:r>
      <w:r w:rsidRPr="0080293D">
        <w:rPr>
          <w:b/>
          <w:sz w:val="24"/>
        </w:rPr>
        <w:t xml:space="preserve">  </w:t>
      </w:r>
    </w:p>
    <w:p w:rsidR="0080293D" w:rsidRPr="00AB0EA6" w:rsidRDefault="0080293D" w:rsidP="0080293D">
      <w:pPr>
        <w:spacing w:after="0" w:line="240" w:lineRule="auto"/>
        <w:jc w:val="both"/>
        <w:rPr>
          <w:b/>
          <w:sz w:val="16"/>
          <w:szCs w:val="16"/>
        </w:rPr>
      </w:pPr>
      <w:r w:rsidRPr="0080293D">
        <w:rPr>
          <w:b/>
          <w:sz w:val="24"/>
          <w:szCs w:val="24"/>
        </w:rPr>
        <w:t xml:space="preserve"> </w:t>
      </w:r>
    </w:p>
    <w:p w:rsidR="0080293D" w:rsidRPr="0080293D" w:rsidRDefault="0080293D" w:rsidP="0080293D">
      <w:pPr>
        <w:spacing w:after="0" w:line="240" w:lineRule="auto"/>
        <w:jc w:val="both"/>
        <w:rPr>
          <w:b/>
          <w:sz w:val="20"/>
          <w:szCs w:val="20"/>
        </w:rPr>
      </w:pPr>
      <w:r w:rsidRPr="0080293D">
        <w:rPr>
          <w:b/>
          <w:sz w:val="20"/>
          <w:szCs w:val="20"/>
        </w:rPr>
        <w:t>TABLO.1</w:t>
      </w:r>
      <w:r w:rsidR="004B48C0">
        <w:rPr>
          <w:b/>
          <w:sz w:val="20"/>
          <w:szCs w:val="20"/>
        </w:rPr>
        <w:t>6</w:t>
      </w:r>
      <w:r w:rsidRPr="0080293D">
        <w:rPr>
          <w:b/>
          <w:sz w:val="20"/>
          <w:szCs w:val="20"/>
        </w:rPr>
        <w:t xml:space="preserve"> İNŞAAT MALZEMESİ FİYATLARI</w:t>
      </w:r>
    </w:p>
    <w:tbl>
      <w:tblPr>
        <w:tblStyle w:val="TabloKlavuzu5"/>
        <w:tblW w:w="4253" w:type="dxa"/>
        <w:tblInd w:w="108" w:type="dxa"/>
        <w:tblLayout w:type="fixed"/>
        <w:tblLook w:val="04A0" w:firstRow="1" w:lastRow="0" w:firstColumn="1" w:lastColumn="0" w:noHBand="0" w:noVBand="1"/>
      </w:tblPr>
      <w:tblGrid>
        <w:gridCol w:w="1173"/>
        <w:gridCol w:w="1001"/>
        <w:gridCol w:w="928"/>
        <w:gridCol w:w="1151"/>
      </w:tblGrid>
      <w:tr w:rsidR="0080293D" w:rsidRPr="0080293D" w:rsidTr="008C22D1">
        <w:trPr>
          <w:trHeight w:val="896"/>
        </w:trPr>
        <w:tc>
          <w:tcPr>
            <w:tcW w:w="1173" w:type="dxa"/>
            <w:shd w:val="clear" w:color="auto" w:fill="F2F2F2" w:themeFill="background1" w:themeFillShade="F2"/>
          </w:tcPr>
          <w:p w:rsidR="0080293D" w:rsidRPr="0080293D" w:rsidRDefault="0080293D" w:rsidP="0080293D">
            <w:pPr>
              <w:jc w:val="center"/>
              <w:rPr>
                <w:b/>
                <w:sz w:val="16"/>
                <w:szCs w:val="16"/>
              </w:rPr>
            </w:pPr>
          </w:p>
          <w:p w:rsidR="0080293D" w:rsidRPr="0080293D" w:rsidRDefault="0080293D" w:rsidP="0080293D">
            <w:pPr>
              <w:jc w:val="center"/>
              <w:rPr>
                <w:b/>
                <w:sz w:val="16"/>
                <w:szCs w:val="16"/>
              </w:rPr>
            </w:pPr>
          </w:p>
          <w:p w:rsidR="0080293D" w:rsidRPr="0080293D" w:rsidRDefault="0080293D" w:rsidP="0080293D">
            <w:pPr>
              <w:jc w:val="center"/>
              <w:rPr>
                <w:b/>
                <w:sz w:val="16"/>
                <w:szCs w:val="16"/>
              </w:rPr>
            </w:pPr>
          </w:p>
          <w:p w:rsidR="0080293D" w:rsidRPr="0080293D" w:rsidRDefault="0080293D" w:rsidP="0080293D">
            <w:pPr>
              <w:jc w:val="center"/>
              <w:rPr>
                <w:b/>
                <w:sz w:val="16"/>
                <w:szCs w:val="16"/>
              </w:rPr>
            </w:pPr>
            <w:r w:rsidRPr="0080293D">
              <w:rPr>
                <w:b/>
                <w:sz w:val="16"/>
                <w:szCs w:val="16"/>
              </w:rPr>
              <w:t>DÖNEM</w:t>
            </w:r>
          </w:p>
        </w:tc>
        <w:tc>
          <w:tcPr>
            <w:tcW w:w="1001"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 xml:space="preserve">İNŞAAT DEMİRİ </w:t>
            </w:r>
          </w:p>
          <w:p w:rsidR="0080293D" w:rsidRPr="0080293D" w:rsidRDefault="0080293D" w:rsidP="0080293D">
            <w:pPr>
              <w:jc w:val="center"/>
              <w:rPr>
                <w:rFonts w:cs="Arial"/>
                <w:b/>
                <w:sz w:val="16"/>
                <w:szCs w:val="16"/>
              </w:rPr>
            </w:pPr>
            <w:r w:rsidRPr="0080293D">
              <w:rPr>
                <w:rFonts w:cs="Arial"/>
                <w:b/>
                <w:sz w:val="16"/>
                <w:szCs w:val="16"/>
              </w:rPr>
              <w:t>TON/</w:t>
            </w:r>
          </w:p>
          <w:p w:rsidR="0080293D" w:rsidRPr="0080293D" w:rsidRDefault="0080293D" w:rsidP="0080293D">
            <w:pPr>
              <w:jc w:val="center"/>
              <w:rPr>
                <w:rFonts w:cs="Arial"/>
                <w:b/>
                <w:sz w:val="16"/>
                <w:szCs w:val="16"/>
              </w:rPr>
            </w:pPr>
            <w:r w:rsidRPr="0080293D">
              <w:rPr>
                <w:rFonts w:cs="Arial"/>
                <w:b/>
                <w:sz w:val="16"/>
                <w:szCs w:val="16"/>
              </w:rPr>
              <w:t>DOLAR</w:t>
            </w:r>
          </w:p>
        </w:tc>
        <w:tc>
          <w:tcPr>
            <w:tcW w:w="928"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BAKIR</w:t>
            </w:r>
          </w:p>
          <w:p w:rsidR="0080293D" w:rsidRPr="0080293D" w:rsidRDefault="0080293D" w:rsidP="0080293D">
            <w:pPr>
              <w:jc w:val="center"/>
              <w:rPr>
                <w:rFonts w:cs="Arial"/>
                <w:b/>
                <w:sz w:val="16"/>
                <w:szCs w:val="16"/>
              </w:rPr>
            </w:pPr>
            <w:r w:rsidRPr="0080293D">
              <w:rPr>
                <w:rFonts w:cs="Arial"/>
                <w:b/>
                <w:sz w:val="16"/>
                <w:szCs w:val="16"/>
              </w:rPr>
              <w:t>100 LIBRE/</w:t>
            </w:r>
          </w:p>
          <w:p w:rsidR="0080293D" w:rsidRPr="0080293D" w:rsidRDefault="0080293D" w:rsidP="0080293D">
            <w:pPr>
              <w:jc w:val="center"/>
              <w:rPr>
                <w:rFonts w:cs="Arial"/>
                <w:b/>
                <w:sz w:val="16"/>
                <w:szCs w:val="16"/>
              </w:rPr>
            </w:pPr>
            <w:r w:rsidRPr="0080293D">
              <w:rPr>
                <w:rFonts w:cs="Arial"/>
                <w:b/>
                <w:sz w:val="16"/>
                <w:szCs w:val="16"/>
              </w:rPr>
              <w:t>DOLAR</w:t>
            </w:r>
          </w:p>
        </w:tc>
        <w:tc>
          <w:tcPr>
            <w:tcW w:w="1151"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 xml:space="preserve">DÜZ KERESTE </w:t>
            </w:r>
          </w:p>
          <w:p w:rsidR="0080293D" w:rsidRPr="0080293D" w:rsidRDefault="0080293D" w:rsidP="0080293D">
            <w:pPr>
              <w:jc w:val="center"/>
              <w:rPr>
                <w:rFonts w:cs="Arial"/>
                <w:b/>
                <w:sz w:val="16"/>
                <w:szCs w:val="16"/>
              </w:rPr>
            </w:pPr>
            <w:r w:rsidRPr="0080293D">
              <w:rPr>
                <w:rFonts w:cs="Arial"/>
                <w:b/>
                <w:sz w:val="16"/>
                <w:szCs w:val="16"/>
              </w:rPr>
              <w:t>2,36 M3/DOLAR</w:t>
            </w:r>
          </w:p>
        </w:tc>
      </w:tr>
      <w:tr w:rsidR="0080293D" w:rsidRPr="0080293D" w:rsidTr="008C22D1">
        <w:trPr>
          <w:trHeight w:val="369"/>
        </w:trPr>
        <w:tc>
          <w:tcPr>
            <w:tcW w:w="1173" w:type="dxa"/>
            <w:shd w:val="clear" w:color="auto" w:fill="F2F2F2" w:themeFill="background1" w:themeFillShade="F2"/>
            <w:vAlign w:val="center"/>
          </w:tcPr>
          <w:p w:rsidR="0080293D" w:rsidRPr="0080293D" w:rsidRDefault="0080293D" w:rsidP="0080293D">
            <w:pPr>
              <w:jc w:val="center"/>
              <w:rPr>
                <w:b/>
                <w:sz w:val="16"/>
                <w:szCs w:val="16"/>
              </w:rPr>
            </w:pPr>
            <w:r w:rsidRPr="0080293D">
              <w:rPr>
                <w:b/>
                <w:sz w:val="16"/>
                <w:szCs w:val="16"/>
              </w:rPr>
              <w:t>2013 ARALIK</w:t>
            </w:r>
          </w:p>
        </w:tc>
        <w:tc>
          <w:tcPr>
            <w:tcW w:w="1001"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643</w:t>
            </w:r>
          </w:p>
        </w:tc>
        <w:tc>
          <w:tcPr>
            <w:tcW w:w="928"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331,40</w:t>
            </w:r>
          </w:p>
        </w:tc>
        <w:tc>
          <w:tcPr>
            <w:tcW w:w="1151"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379</w:t>
            </w:r>
          </w:p>
        </w:tc>
      </w:tr>
      <w:tr w:rsidR="0080293D" w:rsidRPr="0080293D" w:rsidTr="008C22D1">
        <w:trPr>
          <w:trHeight w:val="369"/>
        </w:trPr>
        <w:tc>
          <w:tcPr>
            <w:tcW w:w="1173" w:type="dxa"/>
            <w:shd w:val="clear" w:color="auto" w:fill="F2F2F2" w:themeFill="background1" w:themeFillShade="F2"/>
            <w:vAlign w:val="center"/>
          </w:tcPr>
          <w:p w:rsidR="0080293D" w:rsidRPr="0080293D" w:rsidRDefault="0080293D" w:rsidP="0080293D">
            <w:pPr>
              <w:jc w:val="center"/>
              <w:rPr>
                <w:b/>
                <w:sz w:val="16"/>
                <w:szCs w:val="16"/>
              </w:rPr>
            </w:pPr>
            <w:r w:rsidRPr="0080293D">
              <w:rPr>
                <w:b/>
                <w:sz w:val="16"/>
                <w:szCs w:val="16"/>
              </w:rPr>
              <w:t>2014 ARALIK</w:t>
            </w:r>
          </w:p>
        </w:tc>
        <w:tc>
          <w:tcPr>
            <w:tcW w:w="1001"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535</w:t>
            </w:r>
          </w:p>
        </w:tc>
        <w:tc>
          <w:tcPr>
            <w:tcW w:w="928"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285,00</w:t>
            </w:r>
          </w:p>
        </w:tc>
        <w:tc>
          <w:tcPr>
            <w:tcW w:w="1151"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385</w:t>
            </w:r>
          </w:p>
        </w:tc>
      </w:tr>
      <w:tr w:rsidR="0080293D" w:rsidRPr="0080293D" w:rsidTr="008C22D1">
        <w:trPr>
          <w:trHeight w:val="369"/>
        </w:trPr>
        <w:tc>
          <w:tcPr>
            <w:tcW w:w="1173" w:type="dxa"/>
            <w:shd w:val="clear" w:color="auto" w:fill="F2F2F2" w:themeFill="background1" w:themeFillShade="F2"/>
            <w:vAlign w:val="center"/>
          </w:tcPr>
          <w:p w:rsidR="0080293D" w:rsidRPr="0080293D" w:rsidRDefault="0080293D" w:rsidP="0080293D">
            <w:pPr>
              <w:jc w:val="center"/>
              <w:rPr>
                <w:b/>
                <w:sz w:val="16"/>
                <w:szCs w:val="16"/>
              </w:rPr>
            </w:pPr>
            <w:r w:rsidRPr="0080293D">
              <w:rPr>
                <w:b/>
                <w:sz w:val="16"/>
                <w:szCs w:val="16"/>
              </w:rPr>
              <w:t>2015 HAZİRAN</w:t>
            </w:r>
          </w:p>
        </w:tc>
        <w:tc>
          <w:tcPr>
            <w:tcW w:w="1001"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479</w:t>
            </w:r>
          </w:p>
        </w:tc>
        <w:tc>
          <w:tcPr>
            <w:tcW w:w="928"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262,70</w:t>
            </w:r>
          </w:p>
        </w:tc>
        <w:tc>
          <w:tcPr>
            <w:tcW w:w="1151" w:type="dxa"/>
            <w:shd w:val="clear" w:color="auto" w:fill="F2F2F2" w:themeFill="background1" w:themeFillShade="F2"/>
            <w:vAlign w:val="center"/>
          </w:tcPr>
          <w:p w:rsidR="0080293D" w:rsidRPr="0080293D" w:rsidRDefault="0080293D" w:rsidP="0080293D">
            <w:pPr>
              <w:jc w:val="center"/>
              <w:rPr>
                <w:rFonts w:cs="Arial"/>
                <w:b/>
                <w:sz w:val="16"/>
                <w:szCs w:val="16"/>
              </w:rPr>
            </w:pPr>
            <w:r w:rsidRPr="0080293D">
              <w:rPr>
                <w:rFonts w:cs="Arial"/>
                <w:b/>
                <w:sz w:val="16"/>
                <w:szCs w:val="16"/>
              </w:rPr>
              <w:t>320</w:t>
            </w:r>
          </w:p>
        </w:tc>
      </w:tr>
      <w:tr w:rsidR="00E14103" w:rsidRPr="0080293D" w:rsidTr="008C22D1">
        <w:trPr>
          <w:trHeight w:val="369"/>
        </w:trPr>
        <w:tc>
          <w:tcPr>
            <w:tcW w:w="1173" w:type="dxa"/>
            <w:shd w:val="clear" w:color="auto" w:fill="F2F2F2" w:themeFill="background1" w:themeFillShade="F2"/>
            <w:vAlign w:val="center"/>
          </w:tcPr>
          <w:p w:rsidR="00E14103" w:rsidRPr="0080293D" w:rsidRDefault="00E14103" w:rsidP="0080293D">
            <w:pPr>
              <w:jc w:val="center"/>
              <w:rPr>
                <w:b/>
                <w:sz w:val="16"/>
                <w:szCs w:val="16"/>
              </w:rPr>
            </w:pPr>
            <w:r>
              <w:rPr>
                <w:b/>
                <w:sz w:val="16"/>
                <w:szCs w:val="16"/>
              </w:rPr>
              <w:t>2015 ARALIK</w:t>
            </w:r>
          </w:p>
        </w:tc>
        <w:tc>
          <w:tcPr>
            <w:tcW w:w="1001" w:type="dxa"/>
            <w:shd w:val="clear" w:color="auto" w:fill="F2F2F2" w:themeFill="background1" w:themeFillShade="F2"/>
            <w:vAlign w:val="center"/>
          </w:tcPr>
          <w:p w:rsidR="00E14103" w:rsidRPr="0080293D" w:rsidRDefault="00046F23" w:rsidP="0080293D">
            <w:pPr>
              <w:jc w:val="center"/>
              <w:rPr>
                <w:rFonts w:cs="Arial"/>
                <w:b/>
                <w:sz w:val="16"/>
                <w:szCs w:val="16"/>
              </w:rPr>
            </w:pPr>
            <w:r>
              <w:rPr>
                <w:rFonts w:cs="Arial"/>
                <w:b/>
                <w:sz w:val="16"/>
                <w:szCs w:val="16"/>
              </w:rPr>
              <w:t>374</w:t>
            </w:r>
          </w:p>
        </w:tc>
        <w:tc>
          <w:tcPr>
            <w:tcW w:w="928" w:type="dxa"/>
            <w:shd w:val="clear" w:color="auto" w:fill="F2F2F2" w:themeFill="background1" w:themeFillShade="F2"/>
            <w:vAlign w:val="center"/>
          </w:tcPr>
          <w:p w:rsidR="00E14103" w:rsidRPr="0080293D" w:rsidRDefault="00046F23" w:rsidP="0080293D">
            <w:pPr>
              <w:jc w:val="center"/>
              <w:rPr>
                <w:rFonts w:cs="Arial"/>
                <w:b/>
                <w:sz w:val="16"/>
                <w:szCs w:val="16"/>
              </w:rPr>
            </w:pPr>
            <w:r>
              <w:rPr>
                <w:rFonts w:cs="Arial"/>
                <w:b/>
                <w:sz w:val="16"/>
                <w:szCs w:val="16"/>
              </w:rPr>
              <w:t>211,20</w:t>
            </w:r>
          </w:p>
        </w:tc>
        <w:tc>
          <w:tcPr>
            <w:tcW w:w="1151" w:type="dxa"/>
            <w:shd w:val="clear" w:color="auto" w:fill="F2F2F2" w:themeFill="background1" w:themeFillShade="F2"/>
            <w:vAlign w:val="center"/>
          </w:tcPr>
          <w:p w:rsidR="00E14103" w:rsidRPr="0080293D" w:rsidRDefault="00046F23" w:rsidP="0080293D">
            <w:pPr>
              <w:jc w:val="center"/>
              <w:rPr>
                <w:rFonts w:cs="Arial"/>
                <w:b/>
                <w:sz w:val="16"/>
                <w:szCs w:val="16"/>
              </w:rPr>
            </w:pPr>
            <w:r>
              <w:rPr>
                <w:rFonts w:cs="Arial"/>
                <w:b/>
                <w:sz w:val="16"/>
                <w:szCs w:val="16"/>
              </w:rPr>
              <w:t>316</w:t>
            </w:r>
          </w:p>
        </w:tc>
      </w:tr>
      <w:tr w:rsidR="000C3690" w:rsidRPr="0080293D" w:rsidTr="008C22D1">
        <w:trPr>
          <w:trHeight w:val="369"/>
        </w:trPr>
        <w:tc>
          <w:tcPr>
            <w:tcW w:w="1173" w:type="dxa"/>
            <w:shd w:val="clear" w:color="auto" w:fill="F2F2F2" w:themeFill="background1" w:themeFillShade="F2"/>
            <w:vAlign w:val="center"/>
          </w:tcPr>
          <w:p w:rsidR="000C3690" w:rsidRDefault="000C3690" w:rsidP="0080293D">
            <w:pPr>
              <w:jc w:val="center"/>
              <w:rPr>
                <w:b/>
                <w:sz w:val="16"/>
                <w:szCs w:val="16"/>
              </w:rPr>
            </w:pPr>
            <w:r>
              <w:rPr>
                <w:b/>
                <w:sz w:val="16"/>
                <w:szCs w:val="16"/>
              </w:rPr>
              <w:t>2016 MART</w:t>
            </w:r>
          </w:p>
        </w:tc>
        <w:tc>
          <w:tcPr>
            <w:tcW w:w="1001" w:type="dxa"/>
            <w:shd w:val="clear" w:color="auto" w:fill="F2F2F2" w:themeFill="background1" w:themeFillShade="F2"/>
            <w:vAlign w:val="center"/>
          </w:tcPr>
          <w:p w:rsidR="000C3690" w:rsidRDefault="00E27227" w:rsidP="00D64629">
            <w:pPr>
              <w:jc w:val="center"/>
              <w:rPr>
                <w:rFonts w:cs="Arial"/>
                <w:b/>
                <w:sz w:val="16"/>
                <w:szCs w:val="16"/>
              </w:rPr>
            </w:pPr>
            <w:r>
              <w:rPr>
                <w:rFonts w:cs="Arial"/>
                <w:b/>
                <w:sz w:val="16"/>
                <w:szCs w:val="16"/>
              </w:rPr>
              <w:t>388</w:t>
            </w:r>
          </w:p>
        </w:tc>
        <w:tc>
          <w:tcPr>
            <w:tcW w:w="928" w:type="dxa"/>
            <w:shd w:val="clear" w:color="auto" w:fill="F2F2F2" w:themeFill="background1" w:themeFillShade="F2"/>
            <w:vAlign w:val="center"/>
          </w:tcPr>
          <w:p w:rsidR="000C3690" w:rsidRDefault="00E27227" w:rsidP="0080293D">
            <w:pPr>
              <w:jc w:val="center"/>
              <w:rPr>
                <w:rFonts w:cs="Arial"/>
                <w:b/>
                <w:sz w:val="16"/>
                <w:szCs w:val="16"/>
              </w:rPr>
            </w:pPr>
            <w:r>
              <w:rPr>
                <w:rFonts w:cs="Arial"/>
                <w:b/>
                <w:sz w:val="16"/>
                <w:szCs w:val="16"/>
              </w:rPr>
              <w:t>2,2450</w:t>
            </w:r>
          </w:p>
        </w:tc>
        <w:tc>
          <w:tcPr>
            <w:tcW w:w="1151" w:type="dxa"/>
            <w:shd w:val="clear" w:color="auto" w:fill="F2F2F2" w:themeFill="background1" w:themeFillShade="F2"/>
            <w:vAlign w:val="center"/>
          </w:tcPr>
          <w:p w:rsidR="000C3690" w:rsidRDefault="000C3690" w:rsidP="0080293D">
            <w:pPr>
              <w:jc w:val="center"/>
              <w:rPr>
                <w:rFonts w:cs="Arial"/>
                <w:b/>
                <w:sz w:val="16"/>
                <w:szCs w:val="16"/>
              </w:rPr>
            </w:pPr>
            <w:r>
              <w:rPr>
                <w:rFonts w:cs="Arial"/>
                <w:b/>
                <w:sz w:val="16"/>
                <w:szCs w:val="16"/>
              </w:rPr>
              <w:t>332</w:t>
            </w:r>
          </w:p>
        </w:tc>
      </w:tr>
      <w:tr w:rsidR="00724159" w:rsidRPr="0080293D" w:rsidTr="008C22D1">
        <w:trPr>
          <w:trHeight w:val="369"/>
        </w:trPr>
        <w:tc>
          <w:tcPr>
            <w:tcW w:w="1173" w:type="dxa"/>
            <w:shd w:val="clear" w:color="auto" w:fill="F2F2F2" w:themeFill="background1" w:themeFillShade="F2"/>
            <w:vAlign w:val="center"/>
          </w:tcPr>
          <w:p w:rsidR="00724159" w:rsidRDefault="00724159" w:rsidP="00040084">
            <w:pPr>
              <w:jc w:val="center"/>
              <w:rPr>
                <w:b/>
                <w:sz w:val="16"/>
                <w:szCs w:val="16"/>
              </w:rPr>
            </w:pPr>
            <w:r>
              <w:rPr>
                <w:b/>
                <w:sz w:val="16"/>
                <w:szCs w:val="16"/>
              </w:rPr>
              <w:t xml:space="preserve">2016 </w:t>
            </w:r>
            <w:r w:rsidR="00040084">
              <w:rPr>
                <w:b/>
                <w:sz w:val="16"/>
                <w:szCs w:val="16"/>
              </w:rPr>
              <w:t>HAZİRAN</w:t>
            </w:r>
          </w:p>
        </w:tc>
        <w:tc>
          <w:tcPr>
            <w:tcW w:w="1001" w:type="dxa"/>
            <w:shd w:val="clear" w:color="auto" w:fill="F2F2F2" w:themeFill="background1" w:themeFillShade="F2"/>
            <w:vAlign w:val="center"/>
          </w:tcPr>
          <w:p w:rsidR="00724159" w:rsidRDefault="00724159" w:rsidP="00040084">
            <w:pPr>
              <w:jc w:val="center"/>
              <w:rPr>
                <w:rFonts w:cs="Arial"/>
                <w:b/>
                <w:sz w:val="16"/>
                <w:szCs w:val="16"/>
              </w:rPr>
            </w:pPr>
            <w:r>
              <w:rPr>
                <w:rFonts w:cs="Arial"/>
                <w:b/>
                <w:sz w:val="16"/>
                <w:szCs w:val="16"/>
              </w:rPr>
              <w:t>4</w:t>
            </w:r>
            <w:r w:rsidR="00040084">
              <w:rPr>
                <w:rFonts w:cs="Arial"/>
                <w:b/>
                <w:sz w:val="16"/>
                <w:szCs w:val="16"/>
              </w:rPr>
              <w:t>44</w:t>
            </w:r>
          </w:p>
        </w:tc>
        <w:tc>
          <w:tcPr>
            <w:tcW w:w="928" w:type="dxa"/>
            <w:shd w:val="clear" w:color="auto" w:fill="F2F2F2" w:themeFill="background1" w:themeFillShade="F2"/>
            <w:vAlign w:val="center"/>
          </w:tcPr>
          <w:p w:rsidR="00724159" w:rsidRDefault="00724159" w:rsidP="00511D89">
            <w:pPr>
              <w:jc w:val="center"/>
              <w:rPr>
                <w:rFonts w:cs="Arial"/>
                <w:b/>
                <w:sz w:val="16"/>
                <w:szCs w:val="16"/>
              </w:rPr>
            </w:pPr>
            <w:r>
              <w:rPr>
                <w:rFonts w:cs="Arial"/>
                <w:b/>
                <w:sz w:val="16"/>
                <w:szCs w:val="16"/>
              </w:rPr>
              <w:t>2,</w:t>
            </w:r>
            <w:r w:rsidR="00511D89">
              <w:rPr>
                <w:rFonts w:cs="Arial"/>
                <w:b/>
                <w:sz w:val="16"/>
                <w:szCs w:val="16"/>
              </w:rPr>
              <w:t>1170</w:t>
            </w:r>
          </w:p>
        </w:tc>
        <w:tc>
          <w:tcPr>
            <w:tcW w:w="1151" w:type="dxa"/>
            <w:shd w:val="clear" w:color="auto" w:fill="F2F2F2" w:themeFill="background1" w:themeFillShade="F2"/>
            <w:vAlign w:val="center"/>
          </w:tcPr>
          <w:p w:rsidR="00724159" w:rsidRDefault="00724159" w:rsidP="00511D89">
            <w:pPr>
              <w:jc w:val="center"/>
              <w:rPr>
                <w:rFonts w:cs="Arial"/>
                <w:b/>
                <w:sz w:val="16"/>
                <w:szCs w:val="16"/>
              </w:rPr>
            </w:pPr>
            <w:r>
              <w:rPr>
                <w:rFonts w:cs="Arial"/>
                <w:b/>
                <w:sz w:val="16"/>
                <w:szCs w:val="16"/>
              </w:rPr>
              <w:t>34</w:t>
            </w:r>
            <w:r w:rsidR="00511D89">
              <w:rPr>
                <w:rFonts w:cs="Arial"/>
                <w:b/>
                <w:sz w:val="16"/>
                <w:szCs w:val="16"/>
              </w:rPr>
              <w:t>9</w:t>
            </w:r>
          </w:p>
        </w:tc>
      </w:tr>
    </w:tbl>
    <w:p w:rsidR="0080293D" w:rsidRDefault="0080293D" w:rsidP="00C27849">
      <w:pPr>
        <w:pStyle w:val="AralkYok"/>
        <w:jc w:val="both"/>
        <w:rPr>
          <w:b/>
          <w:sz w:val="20"/>
        </w:rPr>
      </w:pPr>
      <w:r w:rsidRPr="0080293D">
        <w:rPr>
          <w:b/>
          <w:sz w:val="20"/>
        </w:rPr>
        <w:t xml:space="preserve">Kaynak: Platts-Mc Graw Hill Financial,   National Association of Home Builders, COMEX,  </w:t>
      </w:r>
    </w:p>
    <w:p w:rsidR="006A3E36" w:rsidRDefault="006A3E36" w:rsidP="009A5056">
      <w:pPr>
        <w:pStyle w:val="AralkYok"/>
        <w:rPr>
          <w:b/>
          <w:color w:val="FF0000"/>
          <w:sz w:val="28"/>
        </w:rPr>
      </w:pPr>
    </w:p>
    <w:p w:rsidR="009A5056" w:rsidRDefault="004B29A0" w:rsidP="009A5056">
      <w:pPr>
        <w:pStyle w:val="AralkYok"/>
        <w:rPr>
          <w:b/>
          <w:color w:val="FF0000"/>
          <w:sz w:val="28"/>
        </w:rPr>
      </w:pPr>
      <w:r w:rsidRPr="00C27849">
        <w:rPr>
          <w:b/>
          <w:color w:val="FF0000"/>
          <w:sz w:val="28"/>
        </w:rPr>
        <w:t>ÖZEL BÖLÜM</w:t>
      </w:r>
      <w:r w:rsidR="009A5056">
        <w:rPr>
          <w:b/>
          <w:color w:val="FF0000"/>
          <w:sz w:val="28"/>
        </w:rPr>
        <w:t xml:space="preserve">; </w:t>
      </w:r>
    </w:p>
    <w:p w:rsidR="00013CE9" w:rsidRPr="00013CE9" w:rsidRDefault="00013CE9" w:rsidP="009A5056">
      <w:pPr>
        <w:pStyle w:val="AralkYok"/>
        <w:rPr>
          <w:b/>
          <w:color w:val="FF0000"/>
          <w:sz w:val="16"/>
          <w:szCs w:val="16"/>
        </w:rPr>
      </w:pPr>
    </w:p>
    <w:p w:rsidR="0082131D" w:rsidRDefault="000B349A" w:rsidP="00195584">
      <w:pPr>
        <w:pStyle w:val="AralkYok"/>
        <w:jc w:val="both"/>
        <w:rPr>
          <w:b/>
          <w:color w:val="FF0000"/>
          <w:sz w:val="24"/>
          <w:szCs w:val="24"/>
        </w:rPr>
      </w:pPr>
      <w:r>
        <w:rPr>
          <w:b/>
          <w:color w:val="FF0000"/>
          <w:sz w:val="24"/>
          <w:szCs w:val="24"/>
        </w:rPr>
        <w:t xml:space="preserve">BREXIT’İN İNGİLTERE’YE İNŞAAT MALZEMESİ İHRACATINA OLASI ETKİLERİ  </w:t>
      </w:r>
    </w:p>
    <w:p w:rsidR="00F60BA1" w:rsidRPr="00F60BA1" w:rsidRDefault="00F60BA1" w:rsidP="00F60BA1">
      <w:pPr>
        <w:pStyle w:val="AralkYok"/>
        <w:rPr>
          <w:b/>
          <w:color w:val="FF0000"/>
          <w:sz w:val="16"/>
          <w:szCs w:val="16"/>
        </w:rPr>
      </w:pPr>
    </w:p>
    <w:p w:rsidR="000B349A" w:rsidRDefault="000B349A" w:rsidP="000B349A">
      <w:pPr>
        <w:pStyle w:val="metin"/>
        <w:shd w:val="clear" w:color="auto" w:fill="FFFFFF"/>
        <w:spacing w:before="227" w:beforeAutospacing="0" w:after="120" w:afterAutospacing="0" w:line="276" w:lineRule="auto"/>
        <w:ind w:right="70"/>
        <w:jc w:val="both"/>
        <w:rPr>
          <w:rStyle w:val="fontstyle33"/>
          <w:rFonts w:ascii="Calibri" w:eastAsiaTheme="minorEastAsia" w:hAnsi="Calibri" w:cs="Lucida Sans Unicode"/>
          <w:b/>
        </w:rPr>
      </w:pPr>
      <w:r>
        <w:rPr>
          <w:rStyle w:val="fontstyle33"/>
          <w:rFonts w:ascii="Calibri" w:eastAsiaTheme="minorEastAsia" w:hAnsi="Calibri" w:cs="Lucida Sans Unicode"/>
          <w:b/>
        </w:rPr>
        <w:t xml:space="preserve">Türkiye’nin inşaat malzemesi ihracat pazarları oldukça çeşitlilik göstermektedir. Avrupa Birliği ülkeleri de inşaat malzemeleri ihracatı için oldukça önemli bir pazardır. İngiltere’nin AB’den çıkma kararı alması ile birlikte ortaya çıkacak yeni koşullar Türkiye’nin İngiltere ekonomik ilişkilerini ve dış ticaretini de etkileyecektir.         </w:t>
      </w:r>
    </w:p>
    <w:p w:rsidR="000B349A" w:rsidRDefault="000B349A" w:rsidP="000B349A">
      <w:pPr>
        <w:pStyle w:val="metin"/>
        <w:shd w:val="clear" w:color="auto" w:fill="FFFFFF"/>
        <w:spacing w:before="227" w:beforeAutospacing="0" w:after="120" w:afterAutospacing="0" w:line="276" w:lineRule="auto"/>
        <w:ind w:right="70"/>
        <w:jc w:val="both"/>
        <w:rPr>
          <w:rStyle w:val="fontstyle33"/>
          <w:rFonts w:ascii="Calibri" w:eastAsiaTheme="minorEastAsia" w:hAnsi="Calibri" w:cs="Lucida Sans Unicode"/>
          <w:b/>
        </w:rPr>
      </w:pPr>
      <w:r>
        <w:rPr>
          <w:rStyle w:val="fontstyle33"/>
          <w:rFonts w:ascii="Calibri" w:eastAsiaTheme="minorEastAsia" w:hAnsi="Calibri" w:cs="Lucida Sans Unicode"/>
          <w:b/>
        </w:rPr>
        <w:t xml:space="preserve">İnşaat malzemeleri ihracatı da etkilenecektir. Türkiye’nin 2015 yılında ihracat malzemesi ihracatı 17,0 milyar dolar olmuştur.  AB ülkelerine yapılan inşaat malzemesi ihracatı 4,1 milyar dolar ve payı da yüzde 24,1’dir. </w:t>
      </w:r>
    </w:p>
    <w:p w:rsidR="000B349A" w:rsidRDefault="000B349A" w:rsidP="000B349A">
      <w:pPr>
        <w:pStyle w:val="metin"/>
        <w:shd w:val="clear" w:color="auto" w:fill="FFFFFF"/>
        <w:spacing w:before="227" w:beforeAutospacing="0" w:after="120" w:afterAutospacing="0" w:line="276" w:lineRule="auto"/>
        <w:ind w:right="70"/>
        <w:jc w:val="both"/>
        <w:rPr>
          <w:rStyle w:val="fontstyle33"/>
          <w:rFonts w:ascii="Calibri" w:eastAsiaTheme="minorEastAsia" w:hAnsi="Calibri" w:cs="Lucida Sans Unicode"/>
          <w:b/>
        </w:rPr>
      </w:pPr>
      <w:r>
        <w:rPr>
          <w:rStyle w:val="fontstyle33"/>
          <w:rFonts w:ascii="Calibri" w:eastAsiaTheme="minorEastAsia" w:hAnsi="Calibri" w:cs="Lucida Sans Unicode"/>
          <w:b/>
        </w:rPr>
        <w:t xml:space="preserve">İngiltere Türkiye’nin inşaat malzemeleri ihracatında Irak ve ABD’den sonra en büyük pazarıdır. 2015 yılında İngiltere’ye inşaat malzemesi ihracatı 977 milyon dolar olmuştur. </w:t>
      </w:r>
    </w:p>
    <w:p w:rsidR="000B349A" w:rsidRDefault="000B349A" w:rsidP="000B349A">
      <w:pPr>
        <w:pStyle w:val="metin"/>
        <w:shd w:val="clear" w:color="auto" w:fill="FFFFFF"/>
        <w:spacing w:before="227" w:beforeAutospacing="0" w:after="120" w:afterAutospacing="0" w:line="276" w:lineRule="auto"/>
        <w:ind w:right="70"/>
        <w:jc w:val="both"/>
        <w:rPr>
          <w:rStyle w:val="fontstyle33"/>
          <w:rFonts w:ascii="Calibri" w:hAnsi="Calibri" w:cs="Lucida Sans Unicode"/>
          <w:b/>
        </w:rPr>
      </w:pPr>
      <w:r>
        <w:rPr>
          <w:rStyle w:val="fontstyle33"/>
          <w:rFonts w:ascii="Calibri" w:hAnsi="Calibri" w:cs="Lucida Sans Unicode"/>
          <w:b/>
        </w:rPr>
        <w:t xml:space="preserve">İngiltere aynı zamanda Avrupa Birliği ülkeleri içinde en çok inşaat malzemesi ihracatı yaptığımız ülkedir. </w:t>
      </w:r>
    </w:p>
    <w:p w:rsidR="000B349A" w:rsidRDefault="000B349A" w:rsidP="000B349A">
      <w:pPr>
        <w:pStyle w:val="metin"/>
        <w:shd w:val="clear" w:color="auto" w:fill="FFFFFF"/>
        <w:spacing w:before="227" w:beforeAutospacing="0" w:after="120" w:afterAutospacing="0" w:line="276" w:lineRule="auto"/>
        <w:ind w:right="70"/>
        <w:jc w:val="both"/>
        <w:rPr>
          <w:rStyle w:val="fontstyle33"/>
          <w:rFonts w:ascii="Calibri" w:hAnsi="Calibri" w:cs="Lucida Sans Unicode"/>
          <w:b/>
        </w:rPr>
      </w:pPr>
      <w:r>
        <w:rPr>
          <w:rStyle w:val="fontstyle33"/>
          <w:rFonts w:ascii="Calibri" w:hAnsi="Calibri" w:cs="Lucida Sans Unicode"/>
          <w:b/>
        </w:rPr>
        <w:t xml:space="preserve">İngiltere’ye çok çeşitli inşaat malzemesi ihracatı yapılmaktadır. Yalıtımlı kablolar en büyük ihraç kalemidir. </w:t>
      </w:r>
    </w:p>
    <w:p w:rsidR="00F60BA1" w:rsidRPr="006833AA" w:rsidRDefault="000B349A" w:rsidP="000B349A">
      <w:pPr>
        <w:pStyle w:val="metin"/>
        <w:shd w:val="clear" w:color="auto" w:fill="FFFFFF"/>
        <w:spacing w:before="227" w:beforeAutospacing="0" w:after="120" w:afterAutospacing="0" w:line="276" w:lineRule="auto"/>
        <w:ind w:right="70"/>
        <w:jc w:val="both"/>
        <w:rPr>
          <w:rFonts w:ascii="Calibri" w:hAnsi="Calibri" w:cs="Helvetica"/>
          <w:color w:val="7B7B7B"/>
        </w:rPr>
      </w:pPr>
      <w:r>
        <w:rPr>
          <w:rStyle w:val="fontstyle33"/>
          <w:rFonts w:ascii="Calibri" w:hAnsi="Calibri" w:cs="Lucida Sans Unicode"/>
          <w:b/>
        </w:rPr>
        <w:t xml:space="preserve">BREXIT sonrası İngiltere ekonomisinde beklenen küçülme nedeniyle inşaat işleri ve inşaat malzemesi ithalatının da küçülmesi olasıdır. Bu gelişmeye bağlı olarak kısa vadede Türkiye’nin İngiltere’ye inşaat malzemesi ihracatı da olumsuz etkilenebilecektir.  </w:t>
      </w:r>
      <w:r w:rsidR="00F60BA1">
        <w:rPr>
          <w:rStyle w:val="fontstyle33"/>
          <w:rFonts w:ascii="Calibri" w:eastAsiaTheme="minorEastAsia" w:hAnsi="Calibri" w:cs="Lucida Sans Unicode"/>
        </w:rPr>
        <w:t xml:space="preserve"> </w:t>
      </w:r>
    </w:p>
    <w:p w:rsidR="00B80559" w:rsidRDefault="00B80559" w:rsidP="009A5056">
      <w:pPr>
        <w:pStyle w:val="ListeParagraf"/>
        <w:tabs>
          <w:tab w:val="left" w:pos="1230"/>
        </w:tabs>
        <w:spacing w:line="240" w:lineRule="auto"/>
        <w:ind w:left="0"/>
        <w:jc w:val="both"/>
        <w:rPr>
          <w:rFonts w:ascii="Calibri" w:hAnsi="Calibri" w:cs="Calibri"/>
          <w:b/>
          <w:sz w:val="24"/>
          <w:szCs w:val="24"/>
        </w:rPr>
      </w:pPr>
    </w:p>
    <w:p w:rsidR="000B349A" w:rsidRDefault="000B349A" w:rsidP="009A5056">
      <w:pPr>
        <w:pStyle w:val="ListeParagraf"/>
        <w:tabs>
          <w:tab w:val="left" w:pos="1230"/>
        </w:tabs>
        <w:spacing w:line="240" w:lineRule="auto"/>
        <w:ind w:left="0"/>
        <w:jc w:val="both"/>
        <w:rPr>
          <w:rFonts w:ascii="Calibri" w:hAnsi="Calibri" w:cs="Calibri"/>
          <w:b/>
          <w:sz w:val="24"/>
          <w:szCs w:val="24"/>
        </w:rPr>
      </w:pPr>
    </w:p>
    <w:p w:rsidR="004B48C0" w:rsidRDefault="004B48C0" w:rsidP="00032EB6">
      <w:pPr>
        <w:pStyle w:val="ListeParagraf"/>
        <w:tabs>
          <w:tab w:val="left" w:pos="1230"/>
        </w:tabs>
        <w:spacing w:after="0" w:line="240" w:lineRule="auto"/>
        <w:ind w:left="0"/>
        <w:jc w:val="both"/>
        <w:rPr>
          <w:rFonts w:ascii="Calibri" w:hAnsi="Calibri" w:cs="Calibri"/>
          <w:b/>
          <w:sz w:val="20"/>
          <w:szCs w:val="20"/>
        </w:rPr>
      </w:pPr>
      <w:r w:rsidRPr="004B48C0">
        <w:rPr>
          <w:rFonts w:ascii="Calibri" w:hAnsi="Calibri" w:cs="Calibri"/>
          <w:b/>
          <w:sz w:val="20"/>
          <w:szCs w:val="20"/>
        </w:rPr>
        <w:t xml:space="preserve">TABLO.17 TÜRKİYE’NİN İNGİLTERE’YE İNŞAAT </w:t>
      </w:r>
      <w:r>
        <w:rPr>
          <w:rFonts w:ascii="Calibri" w:hAnsi="Calibri" w:cs="Calibri"/>
          <w:b/>
          <w:sz w:val="20"/>
          <w:szCs w:val="20"/>
        </w:rPr>
        <w:t xml:space="preserve">   </w:t>
      </w:r>
    </w:p>
    <w:p w:rsidR="00B80559" w:rsidRPr="004B48C0" w:rsidRDefault="004B48C0" w:rsidP="00032EB6">
      <w:pPr>
        <w:pStyle w:val="ListeParagraf"/>
        <w:tabs>
          <w:tab w:val="left" w:pos="1230"/>
        </w:tabs>
        <w:spacing w:after="0" w:line="240" w:lineRule="auto"/>
        <w:ind w:left="0"/>
        <w:jc w:val="both"/>
        <w:rPr>
          <w:rFonts w:ascii="Calibri" w:hAnsi="Calibri" w:cs="Calibri"/>
          <w:b/>
          <w:sz w:val="20"/>
          <w:szCs w:val="20"/>
        </w:rPr>
      </w:pPr>
      <w:r>
        <w:rPr>
          <w:rFonts w:ascii="Calibri" w:hAnsi="Calibri" w:cs="Calibri"/>
          <w:b/>
          <w:sz w:val="20"/>
          <w:szCs w:val="20"/>
        </w:rPr>
        <w:t xml:space="preserve">                    </w:t>
      </w:r>
      <w:r w:rsidRPr="004B48C0">
        <w:rPr>
          <w:rFonts w:ascii="Calibri" w:hAnsi="Calibri" w:cs="Calibri"/>
          <w:b/>
          <w:sz w:val="20"/>
          <w:szCs w:val="20"/>
        </w:rPr>
        <w:t xml:space="preserve">MALZEMESİ İHRACATI 2015 </w:t>
      </w:r>
    </w:p>
    <w:tbl>
      <w:tblPr>
        <w:tblW w:w="4308" w:type="dxa"/>
        <w:tblInd w:w="75" w:type="dxa"/>
        <w:tblCellMar>
          <w:left w:w="70" w:type="dxa"/>
          <w:right w:w="70" w:type="dxa"/>
        </w:tblCellMar>
        <w:tblLook w:val="04A0" w:firstRow="1" w:lastRow="0" w:firstColumn="1" w:lastColumn="0" w:noHBand="0" w:noVBand="1"/>
      </w:tblPr>
      <w:tblGrid>
        <w:gridCol w:w="3256"/>
        <w:gridCol w:w="1058"/>
      </w:tblGrid>
      <w:tr w:rsidR="00FF6519" w:rsidRPr="00FF6519" w:rsidTr="000B349A">
        <w:trPr>
          <w:trHeight w:val="300"/>
        </w:trPr>
        <w:tc>
          <w:tcPr>
            <w:tcW w:w="3256"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center"/>
              <w:rPr>
                <w:rFonts w:ascii="Calibri" w:eastAsia="Times New Roman" w:hAnsi="Calibri" w:cs="Times New Roman"/>
                <w:b/>
                <w:bCs/>
                <w:color w:val="000000"/>
                <w:sz w:val="18"/>
                <w:szCs w:val="18"/>
              </w:rPr>
            </w:pPr>
            <w:r w:rsidRPr="00FF6519">
              <w:rPr>
                <w:rFonts w:ascii="Calibri" w:eastAsia="Times New Roman" w:hAnsi="Calibri" w:cs="Times New Roman"/>
                <w:b/>
                <w:bCs/>
                <w:color w:val="000000"/>
                <w:sz w:val="18"/>
                <w:szCs w:val="18"/>
              </w:rPr>
              <w:t>İNŞAAT MALZEMELERİ</w:t>
            </w:r>
          </w:p>
        </w:tc>
        <w:tc>
          <w:tcPr>
            <w:tcW w:w="105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center"/>
              <w:rPr>
                <w:rFonts w:ascii="Calibri" w:eastAsia="Times New Roman" w:hAnsi="Calibri" w:cs="Times New Roman"/>
                <w:b/>
                <w:bCs/>
                <w:color w:val="000000"/>
                <w:sz w:val="18"/>
                <w:szCs w:val="18"/>
              </w:rPr>
            </w:pPr>
            <w:r w:rsidRPr="00FF6519">
              <w:rPr>
                <w:rFonts w:ascii="Calibri" w:eastAsia="Times New Roman" w:hAnsi="Calibri" w:cs="Times New Roman"/>
                <w:b/>
                <w:bCs/>
                <w:color w:val="000000"/>
                <w:sz w:val="18"/>
                <w:szCs w:val="18"/>
              </w:rPr>
              <w:t>İHRACAT (Dolar)</w:t>
            </w:r>
          </w:p>
        </w:tc>
      </w:tr>
      <w:tr w:rsidR="00FF6519" w:rsidRPr="00FF6519" w:rsidTr="000B349A">
        <w:trPr>
          <w:trHeight w:val="300"/>
        </w:trPr>
        <w:tc>
          <w:tcPr>
            <w:tcW w:w="3256"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FF6519" w:rsidRPr="00FF6519" w:rsidRDefault="00FF6519" w:rsidP="00FF6519">
            <w:pPr>
              <w:spacing w:after="0" w:line="240" w:lineRule="auto"/>
              <w:rPr>
                <w:rFonts w:ascii="Calibri" w:eastAsia="Times New Roman" w:hAnsi="Calibri" w:cs="Times New Roman"/>
                <w:b/>
                <w:bCs/>
                <w:color w:val="000000"/>
                <w:sz w:val="18"/>
                <w:szCs w:val="18"/>
              </w:rPr>
            </w:pP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center"/>
              <w:rPr>
                <w:rFonts w:ascii="Calibri" w:eastAsia="Times New Roman" w:hAnsi="Calibri" w:cs="Times New Roman"/>
                <w:b/>
                <w:bCs/>
                <w:color w:val="000000"/>
                <w:sz w:val="18"/>
                <w:szCs w:val="18"/>
              </w:rPr>
            </w:pPr>
            <w:r w:rsidRPr="00FF6519">
              <w:rPr>
                <w:rFonts w:ascii="Calibri" w:eastAsia="Times New Roman" w:hAnsi="Calibri" w:cs="Times New Roman"/>
                <w:b/>
                <w:bCs/>
                <w:color w:val="000000"/>
                <w:sz w:val="18"/>
                <w:szCs w:val="18"/>
              </w:rPr>
              <w:t>2015</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 xml:space="preserve">ALÇI </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0</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ÇİMENTO</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1.089.631</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 xml:space="preserve">BOYALAR VE VERNİKLER </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4.149.349</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 xml:space="preserve">PLASTİK İNŞAAT MALZEMELERİ </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16.018.761</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 xml:space="preserve">AĞAÇTAN İNŞAAT MALZEMELERİ </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1.460.291</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 xml:space="preserve">DUVAR KAĞITLARI </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15.256</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 xml:space="preserve">İŞLENMİŞ TAŞLAR (MERMER, GRANİT) </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31.078.763</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 xml:space="preserve">MİNERAL YÜNLER </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11.859</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 xml:space="preserve">ASFALT, ALÇI, ÇİMENTO VE BETONDAN EŞYA </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6.899.788</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TUĞLALAR, KAROLAR, KİREMİTLER</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2.809.450</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SERAMİK KAPLAMALAR</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52.037.976</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SERAMİK SAĞLIK GEREÇLERİ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24.132.442</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DÜZ CAM, YALITIM CAMI, CAM TUĞLA</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2.313.896</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CAM YÜNÜ</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3.303.212</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DEMİR ÇELİK ÇUBUK, PROFİL VE TELLER, ÇİVİ, SOMUN</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48.436.489</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DEMİR ÇELİKTEN BORU VE BORU BAĞLANTI PARÇ</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126.372.485</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DEMİR ÇELİKTEN İNŞAAT AKSAMI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6.417.340</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DEMİR ÇELİK VİDA, CİVATA VB</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6.604.652</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DEMİR ÇELİKTEN RADYATÖRLER</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136.780.106</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DEMİR ÇELİK SAĞLIK GEREÇLERİ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328.852</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ALÜMİNYUMDAN İNŞAAT MALZEMESİ VE İNŞAAT AKSAMI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22.374.266</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ALÜMİNYUMDAN SAĞLIK GEREÇLERİ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6.539.902</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KİLİTLER VE DONANIM EŞYASI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20.072.268</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ISITMA VE SOĞUTMA CİHAZLARI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52.771.458</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ASANSÖRLER VE LİFTLER</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19.463</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MUSLUKLAR VE VANALAR</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3.568.221</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ELEKTRİK MALZEMELERİ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4.520.931</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YALITIMLI KABLOLAR</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380.675.583</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AYDINLATMA CİHAZLARI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11.158.608</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PREFABRİK YAPILAR</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3.569.721</w:t>
            </w:r>
          </w:p>
        </w:tc>
      </w:tr>
      <w:tr w:rsidR="00FF6519" w:rsidRPr="00FF6519" w:rsidTr="000B349A">
        <w:trPr>
          <w:trHeight w:val="300"/>
        </w:trPr>
        <w:tc>
          <w:tcPr>
            <w:tcW w:w="325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rPr>
                <w:rFonts w:ascii="Calibri" w:eastAsia="Times New Roman" w:hAnsi="Calibri" w:cs="Times New Roman"/>
                <w:b/>
                <w:bCs/>
                <w:color w:val="000000"/>
                <w:sz w:val="18"/>
                <w:szCs w:val="18"/>
              </w:rPr>
            </w:pPr>
            <w:r w:rsidRPr="00FF6519">
              <w:rPr>
                <w:rFonts w:ascii="Calibri" w:eastAsia="Times New Roman" w:hAnsi="Calibri" w:cs="Times New Roman"/>
                <w:b/>
                <w:bCs/>
                <w:color w:val="000000"/>
                <w:sz w:val="18"/>
                <w:szCs w:val="18"/>
              </w:rPr>
              <w:t>İNŞAAT MALZEMELERİ</w:t>
            </w:r>
          </w:p>
        </w:tc>
        <w:tc>
          <w:tcPr>
            <w:tcW w:w="1052" w:type="dxa"/>
            <w:tcBorders>
              <w:top w:val="nil"/>
              <w:left w:val="nil"/>
              <w:bottom w:val="single" w:sz="4" w:space="0" w:color="auto"/>
              <w:right w:val="single" w:sz="4" w:space="0" w:color="auto"/>
            </w:tcBorders>
            <w:shd w:val="clear" w:color="auto" w:fill="F2F2F2" w:themeFill="background1" w:themeFillShade="F2"/>
            <w:noWrap/>
            <w:vAlign w:val="bottom"/>
            <w:hideMark/>
          </w:tcPr>
          <w:p w:rsidR="00FF6519" w:rsidRPr="00FF6519" w:rsidRDefault="00FF6519" w:rsidP="00FF6519">
            <w:pPr>
              <w:spacing w:after="0" w:line="240" w:lineRule="auto"/>
              <w:jc w:val="right"/>
              <w:rPr>
                <w:rFonts w:ascii="Calibri" w:eastAsia="Times New Roman" w:hAnsi="Calibri" w:cs="Times New Roman"/>
                <w:b/>
                <w:color w:val="000000"/>
                <w:sz w:val="18"/>
                <w:szCs w:val="18"/>
              </w:rPr>
            </w:pPr>
            <w:r w:rsidRPr="00FF6519">
              <w:rPr>
                <w:rFonts w:ascii="Calibri" w:eastAsia="Times New Roman" w:hAnsi="Calibri" w:cs="Times New Roman"/>
                <w:b/>
                <w:color w:val="000000"/>
                <w:sz w:val="18"/>
                <w:szCs w:val="18"/>
              </w:rPr>
              <w:t>975.531.019</w:t>
            </w:r>
          </w:p>
        </w:tc>
      </w:tr>
    </w:tbl>
    <w:p w:rsidR="009A5056" w:rsidRDefault="009A5056" w:rsidP="009A5056">
      <w:pPr>
        <w:pStyle w:val="ListeParagraf"/>
        <w:tabs>
          <w:tab w:val="left" w:pos="1230"/>
        </w:tabs>
        <w:ind w:left="0"/>
        <w:jc w:val="both"/>
        <w:rPr>
          <w:rFonts w:ascii="Arial" w:hAnsi="Arial" w:cs="Arial"/>
          <w:sz w:val="24"/>
          <w:szCs w:val="24"/>
        </w:rPr>
      </w:pPr>
    </w:p>
    <w:p w:rsidR="009A5056" w:rsidRDefault="009A5056" w:rsidP="009A5056">
      <w:pPr>
        <w:pStyle w:val="ListeParagraf"/>
        <w:tabs>
          <w:tab w:val="left" w:pos="1230"/>
        </w:tabs>
        <w:ind w:left="0"/>
        <w:jc w:val="both"/>
        <w:rPr>
          <w:rFonts w:ascii="Arial" w:hAnsi="Arial" w:cs="Arial"/>
          <w:sz w:val="24"/>
          <w:szCs w:val="24"/>
        </w:rPr>
      </w:pPr>
    </w:p>
    <w:p w:rsidR="009A5056" w:rsidRDefault="009A5056" w:rsidP="009A5056">
      <w:pPr>
        <w:pStyle w:val="ListeParagraf"/>
        <w:tabs>
          <w:tab w:val="left" w:pos="1230"/>
        </w:tabs>
        <w:ind w:left="0"/>
        <w:jc w:val="both"/>
        <w:rPr>
          <w:rFonts w:ascii="Arial" w:hAnsi="Arial" w:cs="Arial"/>
          <w:sz w:val="24"/>
          <w:szCs w:val="24"/>
        </w:rPr>
      </w:pPr>
    </w:p>
    <w:p w:rsidR="009A5056" w:rsidRPr="00B05D79" w:rsidRDefault="009A5056" w:rsidP="009A5056">
      <w:pPr>
        <w:pStyle w:val="ListeParagraf"/>
        <w:tabs>
          <w:tab w:val="left" w:pos="1230"/>
        </w:tabs>
        <w:ind w:left="0"/>
        <w:jc w:val="both"/>
        <w:rPr>
          <w:rFonts w:ascii="Arial" w:hAnsi="Arial" w:cs="Arial"/>
          <w:sz w:val="24"/>
          <w:szCs w:val="24"/>
        </w:rPr>
      </w:pPr>
    </w:p>
    <w:p w:rsidR="00414E9F" w:rsidRDefault="00414E9F" w:rsidP="00A80E60">
      <w:pPr>
        <w:tabs>
          <w:tab w:val="left" w:pos="1701"/>
        </w:tabs>
        <w:jc w:val="both"/>
        <w:rPr>
          <w:rFonts w:ascii="Calibri" w:hAnsi="Calibri" w:cs="Arial"/>
          <w:b/>
          <w:sz w:val="24"/>
          <w:szCs w:val="24"/>
        </w:rPr>
      </w:pPr>
    </w:p>
    <w:p w:rsidR="00C27849" w:rsidRDefault="00C27849" w:rsidP="00A80E60">
      <w:pPr>
        <w:tabs>
          <w:tab w:val="left" w:pos="1701"/>
        </w:tabs>
        <w:jc w:val="both"/>
        <w:rPr>
          <w:rFonts w:ascii="Calibri" w:hAnsi="Calibri" w:cs="Arial"/>
          <w:b/>
          <w:sz w:val="24"/>
          <w:szCs w:val="24"/>
        </w:rPr>
      </w:pPr>
    </w:p>
    <w:p w:rsidR="00C27849" w:rsidRDefault="00C27849" w:rsidP="00A80E60">
      <w:pPr>
        <w:tabs>
          <w:tab w:val="left" w:pos="1701"/>
        </w:tabs>
        <w:jc w:val="both"/>
        <w:rPr>
          <w:rFonts w:ascii="Calibri" w:hAnsi="Calibri" w:cs="Arial"/>
          <w:b/>
          <w:sz w:val="24"/>
          <w:szCs w:val="24"/>
        </w:rPr>
      </w:pPr>
    </w:p>
    <w:p w:rsidR="00C27849" w:rsidRDefault="00C27849" w:rsidP="00A80E60">
      <w:pPr>
        <w:tabs>
          <w:tab w:val="left" w:pos="1701"/>
        </w:tabs>
        <w:jc w:val="both"/>
        <w:rPr>
          <w:rFonts w:ascii="Calibri" w:hAnsi="Calibri" w:cs="Arial"/>
          <w:b/>
          <w:sz w:val="24"/>
          <w:szCs w:val="24"/>
        </w:rPr>
      </w:pPr>
    </w:p>
    <w:p w:rsidR="00C27849" w:rsidRDefault="00C27849" w:rsidP="00A80E60">
      <w:pPr>
        <w:tabs>
          <w:tab w:val="left" w:pos="1701"/>
        </w:tabs>
        <w:jc w:val="both"/>
        <w:rPr>
          <w:rFonts w:ascii="Calibri" w:hAnsi="Calibri" w:cs="Arial"/>
          <w:b/>
          <w:sz w:val="24"/>
          <w:szCs w:val="24"/>
        </w:rPr>
      </w:pPr>
    </w:p>
    <w:p w:rsidR="00C27849" w:rsidRDefault="00C27849" w:rsidP="00A80E60">
      <w:pPr>
        <w:tabs>
          <w:tab w:val="left" w:pos="1701"/>
        </w:tabs>
        <w:jc w:val="both"/>
        <w:rPr>
          <w:rFonts w:ascii="Calibri" w:hAnsi="Calibri" w:cs="Arial"/>
          <w:b/>
          <w:sz w:val="24"/>
          <w:szCs w:val="24"/>
        </w:rPr>
      </w:pPr>
    </w:p>
    <w:p w:rsidR="00C27849" w:rsidRPr="00A80E60" w:rsidRDefault="00784E0C" w:rsidP="00A80E60">
      <w:pPr>
        <w:tabs>
          <w:tab w:val="left" w:pos="1701"/>
        </w:tabs>
        <w:jc w:val="both"/>
        <w:rPr>
          <w:rFonts w:ascii="Calibri" w:hAnsi="Calibri" w:cs="Arial"/>
          <w:b/>
          <w:sz w:val="24"/>
          <w:szCs w:val="24"/>
        </w:rPr>
      </w:pPr>
      <w:r>
        <w:rPr>
          <w:rFonts w:ascii="Calibri" w:hAnsi="Calibri" w:cs="Arial"/>
          <w:b/>
          <w:noProof/>
          <w:sz w:val="24"/>
          <w:szCs w:val="24"/>
        </w:rPr>
        <w:drawing>
          <wp:anchor distT="0" distB="0" distL="114300" distR="114300" simplePos="0" relativeHeight="251661312" behindDoc="0" locked="0" layoutInCell="1" allowOverlap="1" wp14:anchorId="1765220E" wp14:editId="1DD824F4">
            <wp:simplePos x="0" y="0"/>
            <wp:positionH relativeFrom="margin">
              <wp:align>center</wp:align>
            </wp:positionH>
            <wp:positionV relativeFrom="margin">
              <wp:align>center</wp:align>
            </wp:positionV>
            <wp:extent cx="7560945" cy="1069594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eider_ilan_nisan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0945" cy="10695940"/>
                    </a:xfrm>
                    <a:prstGeom prst="rect">
                      <a:avLst/>
                    </a:prstGeom>
                  </pic:spPr>
                </pic:pic>
              </a:graphicData>
            </a:graphic>
            <wp14:sizeRelH relativeFrom="margin">
              <wp14:pctWidth>0</wp14:pctWidth>
            </wp14:sizeRelH>
          </wp:anchor>
        </w:drawing>
      </w:r>
    </w:p>
    <w:sectPr w:rsidR="00C27849" w:rsidRPr="00A80E60" w:rsidSect="00414E9F">
      <w:headerReference w:type="default" r:id="rId26"/>
      <w:footerReference w:type="default" r:id="rId27"/>
      <w:headerReference w:type="first" r:id="rId28"/>
      <w:footerReference w:type="first" r:id="rId29"/>
      <w:type w:val="continuous"/>
      <w:pgSz w:w="11906" w:h="16838"/>
      <w:pgMar w:top="0" w:right="1417" w:bottom="1134" w:left="1417" w:header="708" w:footer="708"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6B5" w:rsidRDefault="002256B5" w:rsidP="00713B8A">
      <w:pPr>
        <w:spacing w:after="0" w:line="240" w:lineRule="auto"/>
      </w:pPr>
      <w:r>
        <w:separator/>
      </w:r>
    </w:p>
  </w:endnote>
  <w:endnote w:type="continuationSeparator" w:id="0">
    <w:p w:rsidR="002256B5" w:rsidRDefault="002256B5" w:rsidP="0071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A2"/>
    <w:family w:val="roman"/>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1"/>
      <w:gridCol w:w="930"/>
    </w:tblGrid>
    <w:tr w:rsidR="00967560">
      <w:tc>
        <w:tcPr>
          <w:tcW w:w="4500" w:type="pct"/>
          <w:tcBorders>
            <w:top w:val="single" w:sz="4" w:space="0" w:color="000000" w:themeColor="text1"/>
          </w:tcBorders>
        </w:tcPr>
        <w:p w:rsidR="00967560" w:rsidRPr="00713B8A" w:rsidRDefault="00967560" w:rsidP="00713B8A">
          <w:pPr>
            <w:pStyle w:val="Altbilgi"/>
            <w:jc w:val="center"/>
            <w:rPr>
              <w:b/>
              <w:sz w:val="20"/>
              <w:szCs w:val="20"/>
            </w:rPr>
          </w:pPr>
          <w:r>
            <w:rPr>
              <w:b/>
              <w:sz w:val="20"/>
              <w:szCs w:val="20"/>
            </w:rPr>
            <w:t>www.imsad.org</w:t>
          </w:r>
        </w:p>
      </w:tc>
      <w:tc>
        <w:tcPr>
          <w:tcW w:w="500" w:type="pct"/>
          <w:tcBorders>
            <w:top w:val="single" w:sz="4" w:space="0" w:color="C0504D" w:themeColor="accent2"/>
          </w:tcBorders>
          <w:shd w:val="clear" w:color="auto" w:fill="943634" w:themeFill="accent2" w:themeFillShade="BF"/>
        </w:tcPr>
        <w:p w:rsidR="00967560" w:rsidRDefault="00967560">
          <w:pPr>
            <w:pStyle w:val="stbilgi"/>
            <w:rPr>
              <w:color w:val="FFFFFF" w:themeColor="background1"/>
            </w:rPr>
          </w:pPr>
          <w:r>
            <w:fldChar w:fldCharType="begin"/>
          </w:r>
          <w:r>
            <w:instrText xml:space="preserve"> PAGE   \* MERGEFORMAT </w:instrText>
          </w:r>
          <w:r>
            <w:fldChar w:fldCharType="separate"/>
          </w:r>
          <w:r w:rsidR="00784E0C" w:rsidRPr="00784E0C">
            <w:rPr>
              <w:noProof/>
              <w:color w:val="FFFFFF" w:themeColor="background1"/>
            </w:rPr>
            <w:t>2</w:t>
          </w:r>
          <w:r>
            <w:rPr>
              <w:noProof/>
              <w:color w:val="FFFFFF" w:themeColor="background1"/>
            </w:rPr>
            <w:fldChar w:fldCharType="end"/>
          </w:r>
        </w:p>
      </w:tc>
    </w:tr>
  </w:tbl>
  <w:p w:rsidR="00967560" w:rsidRDefault="0096756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1"/>
      <w:gridCol w:w="930"/>
    </w:tblGrid>
    <w:tr w:rsidR="00967560" w:rsidTr="00DB156C">
      <w:tc>
        <w:tcPr>
          <w:tcW w:w="4500" w:type="pct"/>
          <w:tcBorders>
            <w:top w:val="single" w:sz="4" w:space="0" w:color="000000" w:themeColor="text1"/>
          </w:tcBorders>
        </w:tcPr>
        <w:p w:rsidR="00967560" w:rsidRPr="00713B8A" w:rsidRDefault="00967560" w:rsidP="00DB156C">
          <w:pPr>
            <w:pStyle w:val="Altbilgi"/>
            <w:jc w:val="center"/>
            <w:rPr>
              <w:b/>
              <w:sz w:val="20"/>
              <w:szCs w:val="20"/>
            </w:rPr>
          </w:pPr>
          <w:r>
            <w:rPr>
              <w:b/>
              <w:sz w:val="20"/>
              <w:szCs w:val="20"/>
            </w:rPr>
            <w:t>www.imsad.org</w:t>
          </w:r>
        </w:p>
      </w:tc>
      <w:tc>
        <w:tcPr>
          <w:tcW w:w="500" w:type="pct"/>
          <w:tcBorders>
            <w:top w:val="single" w:sz="4" w:space="0" w:color="C0504D" w:themeColor="accent2"/>
          </w:tcBorders>
          <w:shd w:val="clear" w:color="auto" w:fill="943634" w:themeFill="accent2" w:themeFillShade="BF"/>
        </w:tcPr>
        <w:p w:rsidR="00967560" w:rsidRDefault="00967560" w:rsidP="00DB156C">
          <w:pPr>
            <w:pStyle w:val="stbilgi"/>
            <w:rPr>
              <w:color w:val="FFFFFF" w:themeColor="background1"/>
            </w:rPr>
          </w:pPr>
          <w:r>
            <w:fldChar w:fldCharType="begin"/>
          </w:r>
          <w:r>
            <w:instrText xml:space="preserve"> PAGE   \* MERGEFORMAT </w:instrText>
          </w:r>
          <w:r>
            <w:fldChar w:fldCharType="separate"/>
          </w:r>
          <w:r w:rsidR="00784E0C" w:rsidRPr="00784E0C">
            <w:rPr>
              <w:noProof/>
              <w:color w:val="FFFFFF" w:themeColor="background1"/>
            </w:rPr>
            <w:t>1</w:t>
          </w:r>
          <w:r>
            <w:rPr>
              <w:noProof/>
              <w:color w:val="FFFFFF" w:themeColor="background1"/>
            </w:rPr>
            <w:fldChar w:fldCharType="end"/>
          </w:r>
        </w:p>
      </w:tc>
    </w:tr>
  </w:tbl>
  <w:p w:rsidR="00967560" w:rsidRDefault="0096756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967560">
      <w:tc>
        <w:tcPr>
          <w:tcW w:w="4500" w:type="pct"/>
          <w:tcBorders>
            <w:top w:val="single" w:sz="4" w:space="0" w:color="000000" w:themeColor="text1"/>
          </w:tcBorders>
        </w:tcPr>
        <w:p w:rsidR="00967560" w:rsidRPr="00713B8A" w:rsidRDefault="00967560" w:rsidP="00713B8A">
          <w:pPr>
            <w:pStyle w:val="Altbilgi"/>
            <w:jc w:val="center"/>
            <w:rPr>
              <w:b/>
              <w:sz w:val="20"/>
              <w:szCs w:val="20"/>
            </w:rPr>
          </w:pPr>
          <w:r>
            <w:rPr>
              <w:b/>
              <w:sz w:val="20"/>
              <w:szCs w:val="20"/>
            </w:rPr>
            <w:t>www.imsad.org</w:t>
          </w:r>
        </w:p>
      </w:tc>
      <w:tc>
        <w:tcPr>
          <w:tcW w:w="500" w:type="pct"/>
          <w:tcBorders>
            <w:top w:val="single" w:sz="4" w:space="0" w:color="C0504D" w:themeColor="accent2"/>
          </w:tcBorders>
          <w:shd w:val="clear" w:color="auto" w:fill="943634" w:themeFill="accent2" w:themeFillShade="BF"/>
        </w:tcPr>
        <w:p w:rsidR="00967560" w:rsidRDefault="00967560">
          <w:pPr>
            <w:pStyle w:val="stbilgi"/>
            <w:rPr>
              <w:color w:val="FFFFFF" w:themeColor="background1"/>
            </w:rPr>
          </w:pPr>
          <w:r>
            <w:fldChar w:fldCharType="begin"/>
          </w:r>
          <w:r>
            <w:instrText xml:space="preserve"> PAGE   \* MERGEFORMAT </w:instrText>
          </w:r>
          <w:r>
            <w:fldChar w:fldCharType="separate"/>
          </w:r>
          <w:r w:rsidR="00784E0C" w:rsidRPr="00784E0C">
            <w:rPr>
              <w:noProof/>
              <w:color w:val="FFFFFF" w:themeColor="background1"/>
            </w:rPr>
            <w:t>17</w:t>
          </w:r>
          <w:r>
            <w:rPr>
              <w:noProof/>
              <w:color w:val="FFFFFF" w:themeColor="background1"/>
            </w:rPr>
            <w:fldChar w:fldCharType="end"/>
          </w:r>
        </w:p>
      </w:tc>
    </w:tr>
  </w:tbl>
  <w:p w:rsidR="00967560" w:rsidRDefault="0096756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967560" w:rsidTr="00DB156C">
      <w:tc>
        <w:tcPr>
          <w:tcW w:w="4500" w:type="pct"/>
          <w:tcBorders>
            <w:top w:val="single" w:sz="4" w:space="0" w:color="000000" w:themeColor="text1"/>
          </w:tcBorders>
        </w:tcPr>
        <w:p w:rsidR="00967560" w:rsidRPr="00713B8A" w:rsidRDefault="00967560" w:rsidP="00DB156C">
          <w:pPr>
            <w:pStyle w:val="Altbilgi"/>
            <w:jc w:val="center"/>
            <w:rPr>
              <w:b/>
              <w:sz w:val="20"/>
              <w:szCs w:val="20"/>
            </w:rPr>
          </w:pPr>
          <w:r>
            <w:rPr>
              <w:b/>
              <w:sz w:val="20"/>
              <w:szCs w:val="20"/>
            </w:rPr>
            <w:t>www.imsad.org</w:t>
          </w:r>
        </w:p>
      </w:tc>
      <w:tc>
        <w:tcPr>
          <w:tcW w:w="500" w:type="pct"/>
          <w:tcBorders>
            <w:top w:val="single" w:sz="4" w:space="0" w:color="C0504D" w:themeColor="accent2"/>
          </w:tcBorders>
          <w:shd w:val="clear" w:color="auto" w:fill="943634" w:themeFill="accent2" w:themeFillShade="BF"/>
        </w:tcPr>
        <w:p w:rsidR="00967560" w:rsidRDefault="00967560" w:rsidP="00DB156C">
          <w:pPr>
            <w:pStyle w:val="stbilgi"/>
            <w:rPr>
              <w:color w:val="FFFFFF" w:themeColor="background1"/>
            </w:rPr>
          </w:pPr>
          <w:r>
            <w:fldChar w:fldCharType="begin"/>
          </w:r>
          <w:r>
            <w:instrText xml:space="preserve"> PAGE   \* MERGEFORMAT </w:instrText>
          </w:r>
          <w:r>
            <w:fldChar w:fldCharType="separate"/>
          </w:r>
          <w:r w:rsidR="00784E0C" w:rsidRPr="00784E0C">
            <w:rPr>
              <w:noProof/>
              <w:color w:val="FFFFFF" w:themeColor="background1"/>
            </w:rPr>
            <w:t>11</w:t>
          </w:r>
          <w:r>
            <w:rPr>
              <w:noProof/>
              <w:color w:val="FFFFFF" w:themeColor="background1"/>
            </w:rPr>
            <w:fldChar w:fldCharType="end"/>
          </w:r>
        </w:p>
      </w:tc>
    </w:tr>
  </w:tbl>
  <w:p w:rsidR="00967560" w:rsidRDefault="0096756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6B5" w:rsidRDefault="002256B5" w:rsidP="00713B8A">
      <w:pPr>
        <w:spacing w:after="0" w:line="240" w:lineRule="auto"/>
      </w:pPr>
      <w:r>
        <w:separator/>
      </w:r>
    </w:p>
  </w:footnote>
  <w:footnote w:type="continuationSeparator" w:id="0">
    <w:p w:rsidR="002256B5" w:rsidRDefault="002256B5" w:rsidP="00713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ajorBidi"/>
        <w:b/>
        <w:sz w:val="24"/>
        <w:szCs w:val="24"/>
      </w:rPr>
      <w:alias w:val="Başlık"/>
      <w:id w:val="411664296"/>
      <w:dataBinding w:prefixMappings="xmlns:ns0='http://schemas.openxmlformats.org/package/2006/metadata/core-properties' xmlns:ns1='http://purl.org/dc/elements/1.1/'" w:xpath="/ns0:coreProperties[1]/ns1:title[1]" w:storeItemID="{6C3C8BC8-F283-45AE-878A-BAB7291924A1}"/>
      <w:text/>
    </w:sdtPr>
    <w:sdtEndPr/>
    <w:sdtContent>
      <w:p w:rsidR="00967560" w:rsidRDefault="00967560">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cstheme="majorBidi"/>
            <w:b/>
            <w:sz w:val="24"/>
            <w:szCs w:val="24"/>
          </w:rPr>
          <w:t>AYLIK SEKTÖR RAPORU HAZİRAN 2016</w:t>
        </w:r>
      </w:p>
    </w:sdtContent>
  </w:sdt>
  <w:p w:rsidR="00967560" w:rsidRDefault="0096756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ajorBidi"/>
        <w:b/>
        <w:sz w:val="24"/>
        <w:szCs w:val="24"/>
      </w:rPr>
      <w:alias w:val="Başlık"/>
      <w:id w:val="-1310018008"/>
      <w:dataBinding w:prefixMappings="xmlns:ns0='http://schemas.openxmlformats.org/package/2006/metadata/core-properties' xmlns:ns1='http://purl.org/dc/elements/1.1/'" w:xpath="/ns0:coreProperties[1]/ns1:title[1]" w:storeItemID="{6C3C8BC8-F283-45AE-878A-BAB7291924A1}"/>
      <w:text/>
    </w:sdtPr>
    <w:sdtEndPr/>
    <w:sdtContent>
      <w:p w:rsidR="00967560" w:rsidRDefault="00967560" w:rsidP="00FD0081">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cstheme="majorBidi"/>
            <w:b/>
            <w:sz w:val="24"/>
            <w:szCs w:val="24"/>
          </w:rPr>
          <w:t>AYLIK SEKTÖR RAPORU HAZİRAN 2016</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ajorBidi"/>
        <w:b/>
        <w:sz w:val="24"/>
        <w:szCs w:val="24"/>
      </w:rPr>
      <w:alias w:val="Başlık"/>
      <w:id w:val="-302079153"/>
      <w:dataBinding w:prefixMappings="xmlns:ns0='http://schemas.openxmlformats.org/package/2006/metadata/core-properties' xmlns:ns1='http://purl.org/dc/elements/1.1/'" w:xpath="/ns0:coreProperties[1]/ns1:title[1]" w:storeItemID="{6C3C8BC8-F283-45AE-878A-BAB7291924A1}"/>
      <w:text/>
    </w:sdtPr>
    <w:sdtEndPr/>
    <w:sdtContent>
      <w:p w:rsidR="00967560" w:rsidRDefault="00967560">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cstheme="majorBidi"/>
            <w:b/>
            <w:sz w:val="24"/>
            <w:szCs w:val="24"/>
          </w:rPr>
          <w:t>AYLIK SEKTÖR RAPORU HAZİRAN 2016</w:t>
        </w:r>
      </w:p>
    </w:sdtContent>
  </w:sdt>
  <w:p w:rsidR="00967560" w:rsidRDefault="00967560" w:rsidP="004F6EB9">
    <w:pPr>
      <w:pStyle w:val="stbilgi"/>
      <w:tabs>
        <w:tab w:val="clear" w:pos="4536"/>
        <w:tab w:val="clear" w:pos="9072"/>
        <w:tab w:val="left" w:pos="1333"/>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ajorBidi"/>
        <w:b/>
        <w:sz w:val="24"/>
        <w:szCs w:val="24"/>
      </w:rPr>
      <w:alias w:val="Başlık"/>
      <w:id w:val="1983810455"/>
      <w:dataBinding w:prefixMappings="xmlns:ns0='http://schemas.openxmlformats.org/package/2006/metadata/core-properties' xmlns:ns1='http://purl.org/dc/elements/1.1/'" w:xpath="/ns0:coreProperties[1]/ns1:title[1]" w:storeItemID="{6C3C8BC8-F283-45AE-878A-BAB7291924A1}"/>
      <w:text/>
    </w:sdtPr>
    <w:sdtEndPr/>
    <w:sdtContent>
      <w:p w:rsidR="00967560" w:rsidRDefault="00967560" w:rsidP="00FD0081">
        <w:pPr>
          <w:pStyle w:val="stbilgi"/>
          <w:pBdr>
            <w:bottom w:val="thickThinSmallGap" w:sz="24" w:space="1" w:color="622423" w:themeColor="accent2" w:themeShade="7F"/>
          </w:pBdr>
          <w:jc w:val="center"/>
          <w:rPr>
            <w:rFonts w:asciiTheme="majorHAnsi" w:eastAsiaTheme="majorEastAsia" w:hAnsiTheme="majorHAnsi" w:cstheme="majorBidi"/>
            <w:sz w:val="32"/>
            <w:szCs w:val="32"/>
          </w:rPr>
        </w:pPr>
        <w:r>
          <w:rPr>
            <w:rFonts w:eastAsiaTheme="majorEastAsia" w:cstheme="majorBidi"/>
            <w:b/>
            <w:sz w:val="24"/>
            <w:szCs w:val="24"/>
          </w:rPr>
          <w:t>AYLIK SEKTÖR RAPORU HAZİRAN 2016</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101A"/>
    <w:multiLevelType w:val="hybridMultilevel"/>
    <w:tmpl w:val="F5C2C85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1AF331B"/>
    <w:multiLevelType w:val="hybridMultilevel"/>
    <w:tmpl w:val="17B6FB7A"/>
    <w:lvl w:ilvl="0" w:tplc="3C38B80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B5C6832"/>
    <w:multiLevelType w:val="hybridMultilevel"/>
    <w:tmpl w:val="F2B8411C"/>
    <w:lvl w:ilvl="0" w:tplc="BC689126">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617C3D"/>
    <w:multiLevelType w:val="hybridMultilevel"/>
    <w:tmpl w:val="FF4809C8"/>
    <w:lvl w:ilvl="0" w:tplc="58D66A3C">
      <w:start w:val="1"/>
      <w:numFmt w:val="decimal"/>
      <w:lvlText w:val="%1."/>
      <w:lvlJc w:val="left"/>
      <w:pPr>
        <w:ind w:left="862" w:hanging="360"/>
      </w:pPr>
      <w:rPr>
        <w:rFonts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 w15:restartNumberingAfterBreak="0">
    <w:nsid w:val="1116267D"/>
    <w:multiLevelType w:val="hybridMultilevel"/>
    <w:tmpl w:val="F1747FA4"/>
    <w:lvl w:ilvl="0" w:tplc="DDFA3C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382CE5"/>
    <w:multiLevelType w:val="hybridMultilevel"/>
    <w:tmpl w:val="93325AB4"/>
    <w:lvl w:ilvl="0" w:tplc="05FAAACE">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CAB7EC2"/>
    <w:multiLevelType w:val="hybridMultilevel"/>
    <w:tmpl w:val="45809678"/>
    <w:lvl w:ilvl="0" w:tplc="1E4A752A">
      <w:start w:val="2"/>
      <w:numFmt w:val="decimal"/>
      <w:lvlText w:val="%1."/>
      <w:lvlJc w:val="left"/>
      <w:pPr>
        <w:tabs>
          <w:tab w:val="num" w:pos="720"/>
        </w:tabs>
        <w:ind w:left="720" w:hanging="360"/>
      </w:pPr>
    </w:lvl>
    <w:lvl w:ilvl="1" w:tplc="2D463236" w:tentative="1">
      <w:start w:val="1"/>
      <w:numFmt w:val="decimal"/>
      <w:lvlText w:val="%2."/>
      <w:lvlJc w:val="left"/>
      <w:pPr>
        <w:tabs>
          <w:tab w:val="num" w:pos="1440"/>
        </w:tabs>
        <w:ind w:left="1440" w:hanging="360"/>
      </w:pPr>
    </w:lvl>
    <w:lvl w:ilvl="2" w:tplc="8ABCE130" w:tentative="1">
      <w:start w:val="1"/>
      <w:numFmt w:val="decimal"/>
      <w:lvlText w:val="%3."/>
      <w:lvlJc w:val="left"/>
      <w:pPr>
        <w:tabs>
          <w:tab w:val="num" w:pos="2160"/>
        </w:tabs>
        <w:ind w:left="2160" w:hanging="360"/>
      </w:pPr>
    </w:lvl>
    <w:lvl w:ilvl="3" w:tplc="9D94DF72" w:tentative="1">
      <w:start w:val="1"/>
      <w:numFmt w:val="decimal"/>
      <w:lvlText w:val="%4."/>
      <w:lvlJc w:val="left"/>
      <w:pPr>
        <w:tabs>
          <w:tab w:val="num" w:pos="2880"/>
        </w:tabs>
        <w:ind w:left="2880" w:hanging="360"/>
      </w:pPr>
    </w:lvl>
    <w:lvl w:ilvl="4" w:tplc="A03486DC" w:tentative="1">
      <w:start w:val="1"/>
      <w:numFmt w:val="decimal"/>
      <w:lvlText w:val="%5."/>
      <w:lvlJc w:val="left"/>
      <w:pPr>
        <w:tabs>
          <w:tab w:val="num" w:pos="3600"/>
        </w:tabs>
        <w:ind w:left="3600" w:hanging="360"/>
      </w:pPr>
    </w:lvl>
    <w:lvl w:ilvl="5" w:tplc="242027FA" w:tentative="1">
      <w:start w:val="1"/>
      <w:numFmt w:val="decimal"/>
      <w:lvlText w:val="%6."/>
      <w:lvlJc w:val="left"/>
      <w:pPr>
        <w:tabs>
          <w:tab w:val="num" w:pos="4320"/>
        </w:tabs>
        <w:ind w:left="4320" w:hanging="360"/>
      </w:pPr>
    </w:lvl>
    <w:lvl w:ilvl="6" w:tplc="2D92BDB2" w:tentative="1">
      <w:start w:val="1"/>
      <w:numFmt w:val="decimal"/>
      <w:lvlText w:val="%7."/>
      <w:lvlJc w:val="left"/>
      <w:pPr>
        <w:tabs>
          <w:tab w:val="num" w:pos="5040"/>
        </w:tabs>
        <w:ind w:left="5040" w:hanging="360"/>
      </w:pPr>
    </w:lvl>
    <w:lvl w:ilvl="7" w:tplc="0AD873D6" w:tentative="1">
      <w:start w:val="1"/>
      <w:numFmt w:val="decimal"/>
      <w:lvlText w:val="%8."/>
      <w:lvlJc w:val="left"/>
      <w:pPr>
        <w:tabs>
          <w:tab w:val="num" w:pos="5760"/>
        </w:tabs>
        <w:ind w:left="5760" w:hanging="360"/>
      </w:pPr>
    </w:lvl>
    <w:lvl w:ilvl="8" w:tplc="4DBC908A" w:tentative="1">
      <w:start w:val="1"/>
      <w:numFmt w:val="decimal"/>
      <w:lvlText w:val="%9."/>
      <w:lvlJc w:val="left"/>
      <w:pPr>
        <w:tabs>
          <w:tab w:val="num" w:pos="6480"/>
        </w:tabs>
        <w:ind w:left="6480" w:hanging="360"/>
      </w:pPr>
    </w:lvl>
  </w:abstractNum>
  <w:abstractNum w:abstractNumId="7" w15:restartNumberingAfterBreak="0">
    <w:nsid w:val="1CC97FA9"/>
    <w:multiLevelType w:val="hybridMultilevel"/>
    <w:tmpl w:val="A782A55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C1C778A"/>
    <w:multiLevelType w:val="hybridMultilevel"/>
    <w:tmpl w:val="6A20BD6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2EF51ADF"/>
    <w:multiLevelType w:val="hybridMultilevel"/>
    <w:tmpl w:val="9EFA5A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0A200DA"/>
    <w:multiLevelType w:val="hybridMultilevel"/>
    <w:tmpl w:val="40EC2FA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317C131D"/>
    <w:multiLevelType w:val="hybridMultilevel"/>
    <w:tmpl w:val="C0C60CD6"/>
    <w:lvl w:ilvl="0" w:tplc="C8D4FF14">
      <w:start w:val="1"/>
      <w:numFmt w:val="decimal"/>
      <w:lvlText w:val="%1."/>
      <w:lvlJc w:val="left"/>
      <w:pPr>
        <w:tabs>
          <w:tab w:val="num" w:pos="720"/>
        </w:tabs>
        <w:ind w:left="720" w:hanging="360"/>
      </w:pPr>
    </w:lvl>
    <w:lvl w:ilvl="1" w:tplc="6302CA9E" w:tentative="1">
      <w:start w:val="1"/>
      <w:numFmt w:val="decimal"/>
      <w:lvlText w:val="%2."/>
      <w:lvlJc w:val="left"/>
      <w:pPr>
        <w:tabs>
          <w:tab w:val="num" w:pos="1440"/>
        </w:tabs>
        <w:ind w:left="1440" w:hanging="360"/>
      </w:pPr>
    </w:lvl>
    <w:lvl w:ilvl="2" w:tplc="9E4C53EC" w:tentative="1">
      <w:start w:val="1"/>
      <w:numFmt w:val="decimal"/>
      <w:lvlText w:val="%3."/>
      <w:lvlJc w:val="left"/>
      <w:pPr>
        <w:tabs>
          <w:tab w:val="num" w:pos="2160"/>
        </w:tabs>
        <w:ind w:left="2160" w:hanging="360"/>
      </w:pPr>
    </w:lvl>
    <w:lvl w:ilvl="3" w:tplc="EF0C56B4" w:tentative="1">
      <w:start w:val="1"/>
      <w:numFmt w:val="decimal"/>
      <w:lvlText w:val="%4."/>
      <w:lvlJc w:val="left"/>
      <w:pPr>
        <w:tabs>
          <w:tab w:val="num" w:pos="2880"/>
        </w:tabs>
        <w:ind w:left="2880" w:hanging="360"/>
      </w:pPr>
    </w:lvl>
    <w:lvl w:ilvl="4" w:tplc="CDACB3A4" w:tentative="1">
      <w:start w:val="1"/>
      <w:numFmt w:val="decimal"/>
      <w:lvlText w:val="%5."/>
      <w:lvlJc w:val="left"/>
      <w:pPr>
        <w:tabs>
          <w:tab w:val="num" w:pos="3600"/>
        </w:tabs>
        <w:ind w:left="3600" w:hanging="360"/>
      </w:pPr>
    </w:lvl>
    <w:lvl w:ilvl="5" w:tplc="42DEC83C" w:tentative="1">
      <w:start w:val="1"/>
      <w:numFmt w:val="decimal"/>
      <w:lvlText w:val="%6."/>
      <w:lvlJc w:val="left"/>
      <w:pPr>
        <w:tabs>
          <w:tab w:val="num" w:pos="4320"/>
        </w:tabs>
        <w:ind w:left="4320" w:hanging="360"/>
      </w:pPr>
    </w:lvl>
    <w:lvl w:ilvl="6" w:tplc="427CFA64" w:tentative="1">
      <w:start w:val="1"/>
      <w:numFmt w:val="decimal"/>
      <w:lvlText w:val="%7."/>
      <w:lvlJc w:val="left"/>
      <w:pPr>
        <w:tabs>
          <w:tab w:val="num" w:pos="5040"/>
        </w:tabs>
        <w:ind w:left="5040" w:hanging="360"/>
      </w:pPr>
    </w:lvl>
    <w:lvl w:ilvl="7" w:tplc="93EE88E4" w:tentative="1">
      <w:start w:val="1"/>
      <w:numFmt w:val="decimal"/>
      <w:lvlText w:val="%8."/>
      <w:lvlJc w:val="left"/>
      <w:pPr>
        <w:tabs>
          <w:tab w:val="num" w:pos="5760"/>
        </w:tabs>
        <w:ind w:left="5760" w:hanging="360"/>
      </w:pPr>
    </w:lvl>
    <w:lvl w:ilvl="8" w:tplc="2D8CA302" w:tentative="1">
      <w:start w:val="1"/>
      <w:numFmt w:val="decimal"/>
      <w:lvlText w:val="%9."/>
      <w:lvlJc w:val="left"/>
      <w:pPr>
        <w:tabs>
          <w:tab w:val="num" w:pos="6480"/>
        </w:tabs>
        <w:ind w:left="6480" w:hanging="360"/>
      </w:pPr>
    </w:lvl>
  </w:abstractNum>
  <w:abstractNum w:abstractNumId="12" w15:restartNumberingAfterBreak="0">
    <w:nsid w:val="320F2182"/>
    <w:multiLevelType w:val="hybridMultilevel"/>
    <w:tmpl w:val="4F4C82CC"/>
    <w:lvl w:ilvl="0" w:tplc="5EB22C92">
      <w:start w:val="1"/>
      <w:numFmt w:val="decimal"/>
      <w:lvlText w:val="%1."/>
      <w:lvlJc w:val="left"/>
      <w:pPr>
        <w:tabs>
          <w:tab w:val="num" w:pos="720"/>
        </w:tabs>
        <w:ind w:left="720" w:hanging="360"/>
      </w:pPr>
    </w:lvl>
    <w:lvl w:ilvl="1" w:tplc="67827A90" w:tentative="1">
      <w:start w:val="1"/>
      <w:numFmt w:val="decimal"/>
      <w:lvlText w:val="%2."/>
      <w:lvlJc w:val="left"/>
      <w:pPr>
        <w:tabs>
          <w:tab w:val="num" w:pos="1440"/>
        </w:tabs>
        <w:ind w:left="1440" w:hanging="360"/>
      </w:pPr>
    </w:lvl>
    <w:lvl w:ilvl="2" w:tplc="5D34FFAC" w:tentative="1">
      <w:start w:val="1"/>
      <w:numFmt w:val="decimal"/>
      <w:lvlText w:val="%3."/>
      <w:lvlJc w:val="left"/>
      <w:pPr>
        <w:tabs>
          <w:tab w:val="num" w:pos="2160"/>
        </w:tabs>
        <w:ind w:left="2160" w:hanging="360"/>
      </w:pPr>
    </w:lvl>
    <w:lvl w:ilvl="3" w:tplc="2D987184" w:tentative="1">
      <w:start w:val="1"/>
      <w:numFmt w:val="decimal"/>
      <w:lvlText w:val="%4."/>
      <w:lvlJc w:val="left"/>
      <w:pPr>
        <w:tabs>
          <w:tab w:val="num" w:pos="2880"/>
        </w:tabs>
        <w:ind w:left="2880" w:hanging="360"/>
      </w:pPr>
    </w:lvl>
    <w:lvl w:ilvl="4" w:tplc="2E48E6A2" w:tentative="1">
      <w:start w:val="1"/>
      <w:numFmt w:val="decimal"/>
      <w:lvlText w:val="%5."/>
      <w:lvlJc w:val="left"/>
      <w:pPr>
        <w:tabs>
          <w:tab w:val="num" w:pos="3600"/>
        </w:tabs>
        <w:ind w:left="3600" w:hanging="360"/>
      </w:pPr>
    </w:lvl>
    <w:lvl w:ilvl="5" w:tplc="88827380" w:tentative="1">
      <w:start w:val="1"/>
      <w:numFmt w:val="decimal"/>
      <w:lvlText w:val="%6."/>
      <w:lvlJc w:val="left"/>
      <w:pPr>
        <w:tabs>
          <w:tab w:val="num" w:pos="4320"/>
        </w:tabs>
        <w:ind w:left="4320" w:hanging="360"/>
      </w:pPr>
    </w:lvl>
    <w:lvl w:ilvl="6" w:tplc="51162EE4" w:tentative="1">
      <w:start w:val="1"/>
      <w:numFmt w:val="decimal"/>
      <w:lvlText w:val="%7."/>
      <w:lvlJc w:val="left"/>
      <w:pPr>
        <w:tabs>
          <w:tab w:val="num" w:pos="5040"/>
        </w:tabs>
        <w:ind w:left="5040" w:hanging="360"/>
      </w:pPr>
    </w:lvl>
    <w:lvl w:ilvl="7" w:tplc="61E4D388" w:tentative="1">
      <w:start w:val="1"/>
      <w:numFmt w:val="decimal"/>
      <w:lvlText w:val="%8."/>
      <w:lvlJc w:val="left"/>
      <w:pPr>
        <w:tabs>
          <w:tab w:val="num" w:pos="5760"/>
        </w:tabs>
        <w:ind w:left="5760" w:hanging="360"/>
      </w:pPr>
    </w:lvl>
    <w:lvl w:ilvl="8" w:tplc="A69AF56E" w:tentative="1">
      <w:start w:val="1"/>
      <w:numFmt w:val="decimal"/>
      <w:lvlText w:val="%9."/>
      <w:lvlJc w:val="left"/>
      <w:pPr>
        <w:tabs>
          <w:tab w:val="num" w:pos="6480"/>
        </w:tabs>
        <w:ind w:left="6480" w:hanging="360"/>
      </w:pPr>
    </w:lvl>
  </w:abstractNum>
  <w:abstractNum w:abstractNumId="13" w15:restartNumberingAfterBreak="0">
    <w:nsid w:val="3441583C"/>
    <w:multiLevelType w:val="hybridMultilevel"/>
    <w:tmpl w:val="995E487E"/>
    <w:lvl w:ilvl="0" w:tplc="6F5EDA08">
      <w:start w:val="6"/>
      <w:numFmt w:val="decimal"/>
      <w:lvlText w:val="%1."/>
      <w:lvlJc w:val="left"/>
      <w:pPr>
        <w:tabs>
          <w:tab w:val="num" w:pos="720"/>
        </w:tabs>
        <w:ind w:left="720" w:hanging="360"/>
      </w:pPr>
    </w:lvl>
    <w:lvl w:ilvl="1" w:tplc="28280D18" w:tentative="1">
      <w:start w:val="1"/>
      <w:numFmt w:val="decimal"/>
      <w:lvlText w:val="%2."/>
      <w:lvlJc w:val="left"/>
      <w:pPr>
        <w:tabs>
          <w:tab w:val="num" w:pos="1440"/>
        </w:tabs>
        <w:ind w:left="1440" w:hanging="360"/>
      </w:pPr>
    </w:lvl>
    <w:lvl w:ilvl="2" w:tplc="CAA25878" w:tentative="1">
      <w:start w:val="1"/>
      <w:numFmt w:val="decimal"/>
      <w:lvlText w:val="%3."/>
      <w:lvlJc w:val="left"/>
      <w:pPr>
        <w:tabs>
          <w:tab w:val="num" w:pos="2160"/>
        </w:tabs>
        <w:ind w:left="2160" w:hanging="360"/>
      </w:pPr>
    </w:lvl>
    <w:lvl w:ilvl="3" w:tplc="8CD44A50" w:tentative="1">
      <w:start w:val="1"/>
      <w:numFmt w:val="decimal"/>
      <w:lvlText w:val="%4."/>
      <w:lvlJc w:val="left"/>
      <w:pPr>
        <w:tabs>
          <w:tab w:val="num" w:pos="2880"/>
        </w:tabs>
        <w:ind w:left="2880" w:hanging="360"/>
      </w:pPr>
    </w:lvl>
    <w:lvl w:ilvl="4" w:tplc="4E14B424" w:tentative="1">
      <w:start w:val="1"/>
      <w:numFmt w:val="decimal"/>
      <w:lvlText w:val="%5."/>
      <w:lvlJc w:val="left"/>
      <w:pPr>
        <w:tabs>
          <w:tab w:val="num" w:pos="3600"/>
        </w:tabs>
        <w:ind w:left="3600" w:hanging="360"/>
      </w:pPr>
    </w:lvl>
    <w:lvl w:ilvl="5" w:tplc="6E02BDE0" w:tentative="1">
      <w:start w:val="1"/>
      <w:numFmt w:val="decimal"/>
      <w:lvlText w:val="%6."/>
      <w:lvlJc w:val="left"/>
      <w:pPr>
        <w:tabs>
          <w:tab w:val="num" w:pos="4320"/>
        </w:tabs>
        <w:ind w:left="4320" w:hanging="360"/>
      </w:pPr>
    </w:lvl>
    <w:lvl w:ilvl="6" w:tplc="E0DCED00" w:tentative="1">
      <w:start w:val="1"/>
      <w:numFmt w:val="decimal"/>
      <w:lvlText w:val="%7."/>
      <w:lvlJc w:val="left"/>
      <w:pPr>
        <w:tabs>
          <w:tab w:val="num" w:pos="5040"/>
        </w:tabs>
        <w:ind w:left="5040" w:hanging="360"/>
      </w:pPr>
    </w:lvl>
    <w:lvl w:ilvl="7" w:tplc="A7FCECA6" w:tentative="1">
      <w:start w:val="1"/>
      <w:numFmt w:val="decimal"/>
      <w:lvlText w:val="%8."/>
      <w:lvlJc w:val="left"/>
      <w:pPr>
        <w:tabs>
          <w:tab w:val="num" w:pos="5760"/>
        </w:tabs>
        <w:ind w:left="5760" w:hanging="360"/>
      </w:pPr>
    </w:lvl>
    <w:lvl w:ilvl="8" w:tplc="26640FD4" w:tentative="1">
      <w:start w:val="1"/>
      <w:numFmt w:val="decimal"/>
      <w:lvlText w:val="%9."/>
      <w:lvlJc w:val="left"/>
      <w:pPr>
        <w:tabs>
          <w:tab w:val="num" w:pos="6480"/>
        </w:tabs>
        <w:ind w:left="6480" w:hanging="360"/>
      </w:pPr>
    </w:lvl>
  </w:abstractNum>
  <w:abstractNum w:abstractNumId="14" w15:restartNumberingAfterBreak="0">
    <w:nsid w:val="3A2A28C1"/>
    <w:multiLevelType w:val="hybridMultilevel"/>
    <w:tmpl w:val="5400DF6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EE87954"/>
    <w:multiLevelType w:val="hybridMultilevel"/>
    <w:tmpl w:val="0DCCC3A4"/>
    <w:lvl w:ilvl="0" w:tplc="6CB84FA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468E01BE"/>
    <w:multiLevelType w:val="hybridMultilevel"/>
    <w:tmpl w:val="0B645D62"/>
    <w:lvl w:ilvl="0" w:tplc="DC54204E">
      <w:start w:val="1"/>
      <w:numFmt w:val="decimal"/>
      <w:lvlText w:val="%1."/>
      <w:lvlJc w:val="left"/>
      <w:pPr>
        <w:tabs>
          <w:tab w:val="num" w:pos="720"/>
        </w:tabs>
        <w:ind w:left="720" w:hanging="360"/>
      </w:pPr>
    </w:lvl>
    <w:lvl w:ilvl="1" w:tplc="D1DED682" w:tentative="1">
      <w:start w:val="1"/>
      <w:numFmt w:val="decimal"/>
      <w:lvlText w:val="%2."/>
      <w:lvlJc w:val="left"/>
      <w:pPr>
        <w:tabs>
          <w:tab w:val="num" w:pos="1440"/>
        </w:tabs>
        <w:ind w:left="1440" w:hanging="360"/>
      </w:pPr>
    </w:lvl>
    <w:lvl w:ilvl="2" w:tplc="B354486A" w:tentative="1">
      <w:start w:val="1"/>
      <w:numFmt w:val="decimal"/>
      <w:lvlText w:val="%3."/>
      <w:lvlJc w:val="left"/>
      <w:pPr>
        <w:tabs>
          <w:tab w:val="num" w:pos="2160"/>
        </w:tabs>
        <w:ind w:left="2160" w:hanging="360"/>
      </w:pPr>
    </w:lvl>
    <w:lvl w:ilvl="3" w:tplc="8760E852" w:tentative="1">
      <w:start w:val="1"/>
      <w:numFmt w:val="decimal"/>
      <w:lvlText w:val="%4."/>
      <w:lvlJc w:val="left"/>
      <w:pPr>
        <w:tabs>
          <w:tab w:val="num" w:pos="2880"/>
        </w:tabs>
        <w:ind w:left="2880" w:hanging="360"/>
      </w:pPr>
    </w:lvl>
    <w:lvl w:ilvl="4" w:tplc="1EF2A4DC" w:tentative="1">
      <w:start w:val="1"/>
      <w:numFmt w:val="decimal"/>
      <w:lvlText w:val="%5."/>
      <w:lvlJc w:val="left"/>
      <w:pPr>
        <w:tabs>
          <w:tab w:val="num" w:pos="3600"/>
        </w:tabs>
        <w:ind w:left="3600" w:hanging="360"/>
      </w:pPr>
    </w:lvl>
    <w:lvl w:ilvl="5" w:tplc="1C0AEAB8" w:tentative="1">
      <w:start w:val="1"/>
      <w:numFmt w:val="decimal"/>
      <w:lvlText w:val="%6."/>
      <w:lvlJc w:val="left"/>
      <w:pPr>
        <w:tabs>
          <w:tab w:val="num" w:pos="4320"/>
        </w:tabs>
        <w:ind w:left="4320" w:hanging="360"/>
      </w:pPr>
    </w:lvl>
    <w:lvl w:ilvl="6" w:tplc="20B05F6A" w:tentative="1">
      <w:start w:val="1"/>
      <w:numFmt w:val="decimal"/>
      <w:lvlText w:val="%7."/>
      <w:lvlJc w:val="left"/>
      <w:pPr>
        <w:tabs>
          <w:tab w:val="num" w:pos="5040"/>
        </w:tabs>
        <w:ind w:left="5040" w:hanging="360"/>
      </w:pPr>
    </w:lvl>
    <w:lvl w:ilvl="7" w:tplc="FC26C5FA" w:tentative="1">
      <w:start w:val="1"/>
      <w:numFmt w:val="decimal"/>
      <w:lvlText w:val="%8."/>
      <w:lvlJc w:val="left"/>
      <w:pPr>
        <w:tabs>
          <w:tab w:val="num" w:pos="5760"/>
        </w:tabs>
        <w:ind w:left="5760" w:hanging="360"/>
      </w:pPr>
    </w:lvl>
    <w:lvl w:ilvl="8" w:tplc="C582A0DA" w:tentative="1">
      <w:start w:val="1"/>
      <w:numFmt w:val="decimal"/>
      <w:lvlText w:val="%9."/>
      <w:lvlJc w:val="left"/>
      <w:pPr>
        <w:tabs>
          <w:tab w:val="num" w:pos="6480"/>
        </w:tabs>
        <w:ind w:left="6480" w:hanging="360"/>
      </w:pPr>
    </w:lvl>
  </w:abstractNum>
  <w:abstractNum w:abstractNumId="17" w15:restartNumberingAfterBreak="0">
    <w:nsid w:val="48787318"/>
    <w:multiLevelType w:val="hybridMultilevel"/>
    <w:tmpl w:val="ACE44B4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48CE5C3F"/>
    <w:multiLevelType w:val="hybridMultilevel"/>
    <w:tmpl w:val="4BD2178A"/>
    <w:lvl w:ilvl="0" w:tplc="8640E668">
      <w:start w:val="1"/>
      <w:numFmt w:val="decimal"/>
      <w:lvlText w:val="%1."/>
      <w:lvlJc w:val="left"/>
      <w:pPr>
        <w:tabs>
          <w:tab w:val="num" w:pos="720"/>
        </w:tabs>
        <w:ind w:left="720" w:hanging="360"/>
      </w:pPr>
    </w:lvl>
    <w:lvl w:ilvl="1" w:tplc="B2A61AB6" w:tentative="1">
      <w:start w:val="1"/>
      <w:numFmt w:val="decimal"/>
      <w:lvlText w:val="%2."/>
      <w:lvlJc w:val="left"/>
      <w:pPr>
        <w:tabs>
          <w:tab w:val="num" w:pos="1440"/>
        </w:tabs>
        <w:ind w:left="1440" w:hanging="360"/>
      </w:pPr>
    </w:lvl>
    <w:lvl w:ilvl="2" w:tplc="2D58051C" w:tentative="1">
      <w:start w:val="1"/>
      <w:numFmt w:val="decimal"/>
      <w:lvlText w:val="%3."/>
      <w:lvlJc w:val="left"/>
      <w:pPr>
        <w:tabs>
          <w:tab w:val="num" w:pos="2160"/>
        </w:tabs>
        <w:ind w:left="2160" w:hanging="360"/>
      </w:pPr>
    </w:lvl>
    <w:lvl w:ilvl="3" w:tplc="427C1A1E" w:tentative="1">
      <w:start w:val="1"/>
      <w:numFmt w:val="decimal"/>
      <w:lvlText w:val="%4."/>
      <w:lvlJc w:val="left"/>
      <w:pPr>
        <w:tabs>
          <w:tab w:val="num" w:pos="2880"/>
        </w:tabs>
        <w:ind w:left="2880" w:hanging="360"/>
      </w:pPr>
    </w:lvl>
    <w:lvl w:ilvl="4" w:tplc="572C9E52" w:tentative="1">
      <w:start w:val="1"/>
      <w:numFmt w:val="decimal"/>
      <w:lvlText w:val="%5."/>
      <w:lvlJc w:val="left"/>
      <w:pPr>
        <w:tabs>
          <w:tab w:val="num" w:pos="3600"/>
        </w:tabs>
        <w:ind w:left="3600" w:hanging="360"/>
      </w:pPr>
    </w:lvl>
    <w:lvl w:ilvl="5" w:tplc="40461B9E" w:tentative="1">
      <w:start w:val="1"/>
      <w:numFmt w:val="decimal"/>
      <w:lvlText w:val="%6."/>
      <w:lvlJc w:val="left"/>
      <w:pPr>
        <w:tabs>
          <w:tab w:val="num" w:pos="4320"/>
        </w:tabs>
        <w:ind w:left="4320" w:hanging="360"/>
      </w:pPr>
    </w:lvl>
    <w:lvl w:ilvl="6" w:tplc="E5FEC3E4" w:tentative="1">
      <w:start w:val="1"/>
      <w:numFmt w:val="decimal"/>
      <w:lvlText w:val="%7."/>
      <w:lvlJc w:val="left"/>
      <w:pPr>
        <w:tabs>
          <w:tab w:val="num" w:pos="5040"/>
        </w:tabs>
        <w:ind w:left="5040" w:hanging="360"/>
      </w:pPr>
    </w:lvl>
    <w:lvl w:ilvl="7" w:tplc="B32AC712" w:tentative="1">
      <w:start w:val="1"/>
      <w:numFmt w:val="decimal"/>
      <w:lvlText w:val="%8."/>
      <w:lvlJc w:val="left"/>
      <w:pPr>
        <w:tabs>
          <w:tab w:val="num" w:pos="5760"/>
        </w:tabs>
        <w:ind w:left="5760" w:hanging="360"/>
      </w:pPr>
    </w:lvl>
    <w:lvl w:ilvl="8" w:tplc="7500ED0A" w:tentative="1">
      <w:start w:val="1"/>
      <w:numFmt w:val="decimal"/>
      <w:lvlText w:val="%9."/>
      <w:lvlJc w:val="left"/>
      <w:pPr>
        <w:tabs>
          <w:tab w:val="num" w:pos="6480"/>
        </w:tabs>
        <w:ind w:left="6480" w:hanging="360"/>
      </w:pPr>
    </w:lvl>
  </w:abstractNum>
  <w:abstractNum w:abstractNumId="19" w15:restartNumberingAfterBreak="0">
    <w:nsid w:val="4DE93BBC"/>
    <w:multiLevelType w:val="hybridMultilevel"/>
    <w:tmpl w:val="70468CD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28A4492"/>
    <w:multiLevelType w:val="hybridMultilevel"/>
    <w:tmpl w:val="B208513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557D5958"/>
    <w:multiLevelType w:val="hybridMultilevel"/>
    <w:tmpl w:val="92F442C6"/>
    <w:lvl w:ilvl="0" w:tplc="02E6A01A">
      <w:start w:val="1"/>
      <w:numFmt w:val="lowerLetter"/>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B37094D"/>
    <w:multiLevelType w:val="hybridMultilevel"/>
    <w:tmpl w:val="0290CC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5DA957D5"/>
    <w:multiLevelType w:val="hybridMultilevel"/>
    <w:tmpl w:val="A6FC85C6"/>
    <w:lvl w:ilvl="0" w:tplc="FA6EF1D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5EE24368"/>
    <w:multiLevelType w:val="hybridMultilevel"/>
    <w:tmpl w:val="424273FA"/>
    <w:lvl w:ilvl="0" w:tplc="041F000F">
      <w:start w:val="5"/>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1320B44"/>
    <w:multiLevelType w:val="hybridMultilevel"/>
    <w:tmpl w:val="8F5C21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25D679D"/>
    <w:multiLevelType w:val="hybridMultilevel"/>
    <w:tmpl w:val="6DE0C744"/>
    <w:lvl w:ilvl="0" w:tplc="07165BA6">
      <w:start w:val="6"/>
      <w:numFmt w:val="decimal"/>
      <w:lvlText w:val="%1."/>
      <w:lvlJc w:val="left"/>
      <w:pPr>
        <w:tabs>
          <w:tab w:val="num" w:pos="720"/>
        </w:tabs>
        <w:ind w:left="720" w:hanging="360"/>
      </w:pPr>
    </w:lvl>
    <w:lvl w:ilvl="1" w:tplc="5F64D612" w:tentative="1">
      <w:start w:val="1"/>
      <w:numFmt w:val="decimal"/>
      <w:lvlText w:val="%2."/>
      <w:lvlJc w:val="left"/>
      <w:pPr>
        <w:tabs>
          <w:tab w:val="num" w:pos="1440"/>
        </w:tabs>
        <w:ind w:left="1440" w:hanging="360"/>
      </w:pPr>
    </w:lvl>
    <w:lvl w:ilvl="2" w:tplc="001EBFDC" w:tentative="1">
      <w:start w:val="1"/>
      <w:numFmt w:val="decimal"/>
      <w:lvlText w:val="%3."/>
      <w:lvlJc w:val="left"/>
      <w:pPr>
        <w:tabs>
          <w:tab w:val="num" w:pos="2160"/>
        </w:tabs>
        <w:ind w:left="2160" w:hanging="360"/>
      </w:pPr>
    </w:lvl>
    <w:lvl w:ilvl="3" w:tplc="D7881D64" w:tentative="1">
      <w:start w:val="1"/>
      <w:numFmt w:val="decimal"/>
      <w:lvlText w:val="%4."/>
      <w:lvlJc w:val="left"/>
      <w:pPr>
        <w:tabs>
          <w:tab w:val="num" w:pos="2880"/>
        </w:tabs>
        <w:ind w:left="2880" w:hanging="360"/>
      </w:pPr>
    </w:lvl>
    <w:lvl w:ilvl="4" w:tplc="D0D4EE0E" w:tentative="1">
      <w:start w:val="1"/>
      <w:numFmt w:val="decimal"/>
      <w:lvlText w:val="%5."/>
      <w:lvlJc w:val="left"/>
      <w:pPr>
        <w:tabs>
          <w:tab w:val="num" w:pos="3600"/>
        </w:tabs>
        <w:ind w:left="3600" w:hanging="360"/>
      </w:pPr>
    </w:lvl>
    <w:lvl w:ilvl="5" w:tplc="55DEA6D0" w:tentative="1">
      <w:start w:val="1"/>
      <w:numFmt w:val="decimal"/>
      <w:lvlText w:val="%6."/>
      <w:lvlJc w:val="left"/>
      <w:pPr>
        <w:tabs>
          <w:tab w:val="num" w:pos="4320"/>
        </w:tabs>
        <w:ind w:left="4320" w:hanging="360"/>
      </w:pPr>
    </w:lvl>
    <w:lvl w:ilvl="6" w:tplc="F9DC2F78" w:tentative="1">
      <w:start w:val="1"/>
      <w:numFmt w:val="decimal"/>
      <w:lvlText w:val="%7."/>
      <w:lvlJc w:val="left"/>
      <w:pPr>
        <w:tabs>
          <w:tab w:val="num" w:pos="5040"/>
        </w:tabs>
        <w:ind w:left="5040" w:hanging="360"/>
      </w:pPr>
    </w:lvl>
    <w:lvl w:ilvl="7" w:tplc="6EF62B92" w:tentative="1">
      <w:start w:val="1"/>
      <w:numFmt w:val="decimal"/>
      <w:lvlText w:val="%8."/>
      <w:lvlJc w:val="left"/>
      <w:pPr>
        <w:tabs>
          <w:tab w:val="num" w:pos="5760"/>
        </w:tabs>
        <w:ind w:left="5760" w:hanging="360"/>
      </w:pPr>
    </w:lvl>
    <w:lvl w:ilvl="8" w:tplc="ECAE7B8E" w:tentative="1">
      <w:start w:val="1"/>
      <w:numFmt w:val="decimal"/>
      <w:lvlText w:val="%9."/>
      <w:lvlJc w:val="left"/>
      <w:pPr>
        <w:tabs>
          <w:tab w:val="num" w:pos="6480"/>
        </w:tabs>
        <w:ind w:left="6480" w:hanging="360"/>
      </w:pPr>
    </w:lvl>
  </w:abstractNum>
  <w:abstractNum w:abstractNumId="27" w15:restartNumberingAfterBreak="0">
    <w:nsid w:val="63520A61"/>
    <w:multiLevelType w:val="hybridMultilevel"/>
    <w:tmpl w:val="A10834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5052BFA"/>
    <w:multiLevelType w:val="hybridMultilevel"/>
    <w:tmpl w:val="9260D006"/>
    <w:lvl w:ilvl="0" w:tplc="041F000D">
      <w:start w:val="1"/>
      <w:numFmt w:val="bullet"/>
      <w:lvlText w:val=""/>
      <w:lvlJc w:val="left"/>
      <w:pPr>
        <w:ind w:left="1494"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7D5339C"/>
    <w:multiLevelType w:val="hybridMultilevel"/>
    <w:tmpl w:val="C4B26B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8027102"/>
    <w:multiLevelType w:val="hybridMultilevel"/>
    <w:tmpl w:val="F70E65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D743E46"/>
    <w:multiLevelType w:val="hybridMultilevel"/>
    <w:tmpl w:val="AEF0D7C2"/>
    <w:lvl w:ilvl="0" w:tplc="125CA7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DE83E63"/>
    <w:multiLevelType w:val="hybridMultilevel"/>
    <w:tmpl w:val="A75E57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0B4715"/>
    <w:multiLevelType w:val="hybridMultilevel"/>
    <w:tmpl w:val="16AACF02"/>
    <w:lvl w:ilvl="0" w:tplc="041F000F">
      <w:start w:val="2"/>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77CB04F4"/>
    <w:multiLevelType w:val="hybridMultilevel"/>
    <w:tmpl w:val="EBE8D3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8540A08"/>
    <w:multiLevelType w:val="hybridMultilevel"/>
    <w:tmpl w:val="FB521D4E"/>
    <w:lvl w:ilvl="0" w:tplc="C234DB9A">
      <w:start w:val="1"/>
      <w:numFmt w:val="decimal"/>
      <w:lvlText w:val="%1."/>
      <w:lvlJc w:val="left"/>
      <w:pPr>
        <w:ind w:left="360" w:hanging="360"/>
      </w:pPr>
      <w:rPr>
        <w:rFonts w:ascii="Arial" w:hAnsi="Arial" w:cs="Arial" w:hint="default"/>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15:restartNumberingAfterBreak="0">
    <w:nsid w:val="7C924D1B"/>
    <w:multiLevelType w:val="hybridMultilevel"/>
    <w:tmpl w:val="2CBECE4A"/>
    <w:lvl w:ilvl="0" w:tplc="68562262">
      <w:start w:val="1"/>
      <w:numFmt w:val="decimal"/>
      <w:lvlText w:val="%1."/>
      <w:lvlJc w:val="left"/>
      <w:pPr>
        <w:ind w:left="360" w:hanging="360"/>
      </w:pPr>
      <w:rPr>
        <w:rFonts w:asciiTheme="minorHAnsi" w:hAnsiTheme="minorHAnsi" w:cstheme="minorHAnsi" w:hint="default"/>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
  </w:num>
  <w:num w:numId="2">
    <w:abstractNumId w:val="28"/>
  </w:num>
  <w:num w:numId="3">
    <w:abstractNumId w:val="9"/>
  </w:num>
  <w:num w:numId="4">
    <w:abstractNumId w:val="15"/>
  </w:num>
  <w:num w:numId="5">
    <w:abstractNumId w:val="3"/>
  </w:num>
  <w:num w:numId="6">
    <w:abstractNumId w:val="5"/>
  </w:num>
  <w:num w:numId="7">
    <w:abstractNumId w:val="30"/>
  </w:num>
  <w:num w:numId="8">
    <w:abstractNumId w:val="4"/>
  </w:num>
  <w:num w:numId="9">
    <w:abstractNumId w:val="10"/>
  </w:num>
  <w:num w:numId="10">
    <w:abstractNumId w:val="1"/>
  </w:num>
  <w:num w:numId="11">
    <w:abstractNumId w:val="16"/>
  </w:num>
  <w:num w:numId="12">
    <w:abstractNumId w:val="27"/>
  </w:num>
  <w:num w:numId="13">
    <w:abstractNumId w:val="19"/>
  </w:num>
  <w:num w:numId="14">
    <w:abstractNumId w:val="14"/>
  </w:num>
  <w:num w:numId="15">
    <w:abstractNumId w:val="25"/>
  </w:num>
  <w:num w:numId="16">
    <w:abstractNumId w:val="31"/>
  </w:num>
  <w:num w:numId="17">
    <w:abstractNumId w:val="34"/>
  </w:num>
  <w:num w:numId="18">
    <w:abstractNumId w:val="36"/>
  </w:num>
  <w:num w:numId="19">
    <w:abstractNumId w:val="29"/>
  </w:num>
  <w:num w:numId="20">
    <w:abstractNumId w:val="8"/>
  </w:num>
  <w:num w:numId="21">
    <w:abstractNumId w:val="32"/>
  </w:num>
  <w:num w:numId="22">
    <w:abstractNumId w:val="23"/>
  </w:num>
  <w:num w:numId="23">
    <w:abstractNumId w:val="21"/>
  </w:num>
  <w:num w:numId="24">
    <w:abstractNumId w:val="7"/>
  </w:num>
  <w:num w:numId="25">
    <w:abstractNumId w:val="18"/>
  </w:num>
  <w:num w:numId="26">
    <w:abstractNumId w:val="13"/>
  </w:num>
  <w:num w:numId="27">
    <w:abstractNumId w:val="12"/>
  </w:num>
  <w:num w:numId="28">
    <w:abstractNumId w:val="6"/>
  </w:num>
  <w:num w:numId="29">
    <w:abstractNumId w:val="26"/>
  </w:num>
  <w:num w:numId="30">
    <w:abstractNumId w:va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0"/>
  </w:num>
  <w:num w:numId="34">
    <w:abstractNumId w:val="11"/>
  </w:num>
  <w:num w:numId="35">
    <w:abstractNumId w:val="33"/>
  </w:num>
  <w:num w:numId="36">
    <w:abstractNumId w:val="24"/>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B8A"/>
    <w:rsid w:val="00000703"/>
    <w:rsid w:val="00000B4C"/>
    <w:rsid w:val="000010EC"/>
    <w:rsid w:val="000014C4"/>
    <w:rsid w:val="00001587"/>
    <w:rsid w:val="00001C7F"/>
    <w:rsid w:val="00002F0B"/>
    <w:rsid w:val="000038F1"/>
    <w:rsid w:val="00003FB7"/>
    <w:rsid w:val="0000422E"/>
    <w:rsid w:val="00004C2A"/>
    <w:rsid w:val="00005DC1"/>
    <w:rsid w:val="00006CDF"/>
    <w:rsid w:val="000075CF"/>
    <w:rsid w:val="0000787F"/>
    <w:rsid w:val="00010FE2"/>
    <w:rsid w:val="00011513"/>
    <w:rsid w:val="00011662"/>
    <w:rsid w:val="00011698"/>
    <w:rsid w:val="00011C18"/>
    <w:rsid w:val="00012CD2"/>
    <w:rsid w:val="00012E90"/>
    <w:rsid w:val="00013503"/>
    <w:rsid w:val="00013CE9"/>
    <w:rsid w:val="0001420D"/>
    <w:rsid w:val="000142C3"/>
    <w:rsid w:val="0001675F"/>
    <w:rsid w:val="00016B0A"/>
    <w:rsid w:val="000174CA"/>
    <w:rsid w:val="0001764F"/>
    <w:rsid w:val="000205F7"/>
    <w:rsid w:val="000205FF"/>
    <w:rsid w:val="00020680"/>
    <w:rsid w:val="000209AD"/>
    <w:rsid w:val="00020D01"/>
    <w:rsid w:val="00021A15"/>
    <w:rsid w:val="00022A16"/>
    <w:rsid w:val="00022EC8"/>
    <w:rsid w:val="000237BE"/>
    <w:rsid w:val="000239C8"/>
    <w:rsid w:val="00024551"/>
    <w:rsid w:val="000255F7"/>
    <w:rsid w:val="0002568F"/>
    <w:rsid w:val="00025703"/>
    <w:rsid w:val="00027911"/>
    <w:rsid w:val="0003082E"/>
    <w:rsid w:val="00031097"/>
    <w:rsid w:val="000315B9"/>
    <w:rsid w:val="000319FF"/>
    <w:rsid w:val="000324C2"/>
    <w:rsid w:val="00032AD2"/>
    <w:rsid w:val="00032EB6"/>
    <w:rsid w:val="000331D7"/>
    <w:rsid w:val="00034D1C"/>
    <w:rsid w:val="00035D5E"/>
    <w:rsid w:val="000360CC"/>
    <w:rsid w:val="00036A3B"/>
    <w:rsid w:val="00037B2E"/>
    <w:rsid w:val="00037C44"/>
    <w:rsid w:val="00040084"/>
    <w:rsid w:val="00041362"/>
    <w:rsid w:val="00042002"/>
    <w:rsid w:val="0004371F"/>
    <w:rsid w:val="000438F2"/>
    <w:rsid w:val="00043A11"/>
    <w:rsid w:val="00043D7C"/>
    <w:rsid w:val="00043F0E"/>
    <w:rsid w:val="00044068"/>
    <w:rsid w:val="00046517"/>
    <w:rsid w:val="0004680A"/>
    <w:rsid w:val="00046854"/>
    <w:rsid w:val="00046F23"/>
    <w:rsid w:val="0004728D"/>
    <w:rsid w:val="00051174"/>
    <w:rsid w:val="00051B29"/>
    <w:rsid w:val="00051D16"/>
    <w:rsid w:val="00053615"/>
    <w:rsid w:val="000540F2"/>
    <w:rsid w:val="00054E71"/>
    <w:rsid w:val="00055061"/>
    <w:rsid w:val="00055733"/>
    <w:rsid w:val="00056B75"/>
    <w:rsid w:val="00057B74"/>
    <w:rsid w:val="00057E7C"/>
    <w:rsid w:val="00060022"/>
    <w:rsid w:val="000602D0"/>
    <w:rsid w:val="00060564"/>
    <w:rsid w:val="00060C21"/>
    <w:rsid w:val="00060ED5"/>
    <w:rsid w:val="00061586"/>
    <w:rsid w:val="000618F8"/>
    <w:rsid w:val="00061F34"/>
    <w:rsid w:val="000622EE"/>
    <w:rsid w:val="0006251B"/>
    <w:rsid w:val="000626D8"/>
    <w:rsid w:val="00064237"/>
    <w:rsid w:val="00064310"/>
    <w:rsid w:val="00064B4F"/>
    <w:rsid w:val="000650D7"/>
    <w:rsid w:val="00065410"/>
    <w:rsid w:val="00065669"/>
    <w:rsid w:val="00065CF2"/>
    <w:rsid w:val="00065DBD"/>
    <w:rsid w:val="00066F96"/>
    <w:rsid w:val="0006776B"/>
    <w:rsid w:val="000679DE"/>
    <w:rsid w:val="00067F12"/>
    <w:rsid w:val="000705B5"/>
    <w:rsid w:val="000706A3"/>
    <w:rsid w:val="00071349"/>
    <w:rsid w:val="00071E9E"/>
    <w:rsid w:val="0007232B"/>
    <w:rsid w:val="00072617"/>
    <w:rsid w:val="000752C6"/>
    <w:rsid w:val="000753D4"/>
    <w:rsid w:val="00075568"/>
    <w:rsid w:val="00075B5B"/>
    <w:rsid w:val="00075C38"/>
    <w:rsid w:val="00080290"/>
    <w:rsid w:val="00080583"/>
    <w:rsid w:val="000808CF"/>
    <w:rsid w:val="00081728"/>
    <w:rsid w:val="00081C49"/>
    <w:rsid w:val="00082DCA"/>
    <w:rsid w:val="00082F2E"/>
    <w:rsid w:val="00083187"/>
    <w:rsid w:val="0008554E"/>
    <w:rsid w:val="00085823"/>
    <w:rsid w:val="00086771"/>
    <w:rsid w:val="0008705C"/>
    <w:rsid w:val="00087605"/>
    <w:rsid w:val="000900D5"/>
    <w:rsid w:val="00090549"/>
    <w:rsid w:val="00090FE7"/>
    <w:rsid w:val="000915A4"/>
    <w:rsid w:val="00091BD0"/>
    <w:rsid w:val="00092001"/>
    <w:rsid w:val="0009367E"/>
    <w:rsid w:val="00093EA7"/>
    <w:rsid w:val="000944F4"/>
    <w:rsid w:val="000945A3"/>
    <w:rsid w:val="000958BD"/>
    <w:rsid w:val="00095D9C"/>
    <w:rsid w:val="00096605"/>
    <w:rsid w:val="00097E1E"/>
    <w:rsid w:val="000A21BE"/>
    <w:rsid w:val="000A29A7"/>
    <w:rsid w:val="000A2A73"/>
    <w:rsid w:val="000A39AA"/>
    <w:rsid w:val="000A3A30"/>
    <w:rsid w:val="000A4369"/>
    <w:rsid w:val="000A5EA8"/>
    <w:rsid w:val="000A64ED"/>
    <w:rsid w:val="000A738F"/>
    <w:rsid w:val="000A788E"/>
    <w:rsid w:val="000B05B4"/>
    <w:rsid w:val="000B0685"/>
    <w:rsid w:val="000B06DC"/>
    <w:rsid w:val="000B0BE1"/>
    <w:rsid w:val="000B101D"/>
    <w:rsid w:val="000B349A"/>
    <w:rsid w:val="000B354D"/>
    <w:rsid w:val="000B45E2"/>
    <w:rsid w:val="000B4F55"/>
    <w:rsid w:val="000B69AF"/>
    <w:rsid w:val="000B6DAA"/>
    <w:rsid w:val="000C0401"/>
    <w:rsid w:val="000C059C"/>
    <w:rsid w:val="000C154C"/>
    <w:rsid w:val="000C1830"/>
    <w:rsid w:val="000C2560"/>
    <w:rsid w:val="000C2957"/>
    <w:rsid w:val="000C3437"/>
    <w:rsid w:val="000C3690"/>
    <w:rsid w:val="000C3B5D"/>
    <w:rsid w:val="000C3C49"/>
    <w:rsid w:val="000C466A"/>
    <w:rsid w:val="000C58B6"/>
    <w:rsid w:val="000C5C73"/>
    <w:rsid w:val="000C7E5D"/>
    <w:rsid w:val="000C7E7D"/>
    <w:rsid w:val="000D067C"/>
    <w:rsid w:val="000D0F3D"/>
    <w:rsid w:val="000D17EE"/>
    <w:rsid w:val="000D19BF"/>
    <w:rsid w:val="000D1AF0"/>
    <w:rsid w:val="000D1B75"/>
    <w:rsid w:val="000D3DFB"/>
    <w:rsid w:val="000D53B7"/>
    <w:rsid w:val="000D5F4C"/>
    <w:rsid w:val="000D69E5"/>
    <w:rsid w:val="000D701A"/>
    <w:rsid w:val="000D734C"/>
    <w:rsid w:val="000D7C4C"/>
    <w:rsid w:val="000E02CF"/>
    <w:rsid w:val="000E04CD"/>
    <w:rsid w:val="000E0E2F"/>
    <w:rsid w:val="000E1C8C"/>
    <w:rsid w:val="000E1EF9"/>
    <w:rsid w:val="000E28AB"/>
    <w:rsid w:val="000E4EE1"/>
    <w:rsid w:val="000E4FC9"/>
    <w:rsid w:val="000E6FE2"/>
    <w:rsid w:val="000F0646"/>
    <w:rsid w:val="000F18F8"/>
    <w:rsid w:val="000F1BBC"/>
    <w:rsid w:val="000F1DA1"/>
    <w:rsid w:val="000F204F"/>
    <w:rsid w:val="000F2874"/>
    <w:rsid w:val="000F3279"/>
    <w:rsid w:val="000F3936"/>
    <w:rsid w:val="000F3F98"/>
    <w:rsid w:val="000F4120"/>
    <w:rsid w:val="000F502A"/>
    <w:rsid w:val="000F51CA"/>
    <w:rsid w:val="000F5885"/>
    <w:rsid w:val="000F6524"/>
    <w:rsid w:val="000F6801"/>
    <w:rsid w:val="000F6ECB"/>
    <w:rsid w:val="000F7DE5"/>
    <w:rsid w:val="000F7E56"/>
    <w:rsid w:val="00100EFD"/>
    <w:rsid w:val="00100F33"/>
    <w:rsid w:val="0010119C"/>
    <w:rsid w:val="00101A53"/>
    <w:rsid w:val="001029EC"/>
    <w:rsid w:val="00102AA4"/>
    <w:rsid w:val="00103E0D"/>
    <w:rsid w:val="00104794"/>
    <w:rsid w:val="001047F6"/>
    <w:rsid w:val="00105326"/>
    <w:rsid w:val="00105771"/>
    <w:rsid w:val="0010685D"/>
    <w:rsid w:val="00106A15"/>
    <w:rsid w:val="00106F36"/>
    <w:rsid w:val="0011039E"/>
    <w:rsid w:val="001107FC"/>
    <w:rsid w:val="001113BB"/>
    <w:rsid w:val="00111730"/>
    <w:rsid w:val="00111891"/>
    <w:rsid w:val="00111AF8"/>
    <w:rsid w:val="001129E2"/>
    <w:rsid w:val="00112A26"/>
    <w:rsid w:val="001131B7"/>
    <w:rsid w:val="001134E1"/>
    <w:rsid w:val="00113568"/>
    <w:rsid w:val="00113921"/>
    <w:rsid w:val="00113C8B"/>
    <w:rsid w:val="0011422A"/>
    <w:rsid w:val="001146F0"/>
    <w:rsid w:val="001161A9"/>
    <w:rsid w:val="001163C5"/>
    <w:rsid w:val="00116789"/>
    <w:rsid w:val="00116B4C"/>
    <w:rsid w:val="00117B00"/>
    <w:rsid w:val="00120788"/>
    <w:rsid w:val="00120BE6"/>
    <w:rsid w:val="00120EDD"/>
    <w:rsid w:val="00121174"/>
    <w:rsid w:val="00121EB9"/>
    <w:rsid w:val="00121ED7"/>
    <w:rsid w:val="00122244"/>
    <w:rsid w:val="00122645"/>
    <w:rsid w:val="00122800"/>
    <w:rsid w:val="0012289F"/>
    <w:rsid w:val="00122C66"/>
    <w:rsid w:val="00123C24"/>
    <w:rsid w:val="00123E33"/>
    <w:rsid w:val="001242AD"/>
    <w:rsid w:val="00124A5E"/>
    <w:rsid w:val="00125A99"/>
    <w:rsid w:val="00125EBD"/>
    <w:rsid w:val="0012676F"/>
    <w:rsid w:val="001303C7"/>
    <w:rsid w:val="0013069C"/>
    <w:rsid w:val="00130AFC"/>
    <w:rsid w:val="00130E78"/>
    <w:rsid w:val="00130FD3"/>
    <w:rsid w:val="00131A9F"/>
    <w:rsid w:val="001321B3"/>
    <w:rsid w:val="001323FB"/>
    <w:rsid w:val="00133504"/>
    <w:rsid w:val="00134C68"/>
    <w:rsid w:val="0013515E"/>
    <w:rsid w:val="00135FD3"/>
    <w:rsid w:val="001406AB"/>
    <w:rsid w:val="001410EF"/>
    <w:rsid w:val="00142168"/>
    <w:rsid w:val="00143262"/>
    <w:rsid w:val="00143B57"/>
    <w:rsid w:val="00143F92"/>
    <w:rsid w:val="001442FC"/>
    <w:rsid w:val="0014510D"/>
    <w:rsid w:val="0014557D"/>
    <w:rsid w:val="00145BD8"/>
    <w:rsid w:val="001464F2"/>
    <w:rsid w:val="001466A6"/>
    <w:rsid w:val="00147215"/>
    <w:rsid w:val="00147F94"/>
    <w:rsid w:val="00150B95"/>
    <w:rsid w:val="001510AF"/>
    <w:rsid w:val="001535FB"/>
    <w:rsid w:val="001538DB"/>
    <w:rsid w:val="00154C24"/>
    <w:rsid w:val="00155C40"/>
    <w:rsid w:val="00156F98"/>
    <w:rsid w:val="00157FA4"/>
    <w:rsid w:val="00160AA0"/>
    <w:rsid w:val="00161250"/>
    <w:rsid w:val="001616B9"/>
    <w:rsid w:val="0016237D"/>
    <w:rsid w:val="00163DDC"/>
    <w:rsid w:val="001641F0"/>
    <w:rsid w:val="00164D31"/>
    <w:rsid w:val="00165156"/>
    <w:rsid w:val="00165593"/>
    <w:rsid w:val="00165DE5"/>
    <w:rsid w:val="00166BDE"/>
    <w:rsid w:val="00166E52"/>
    <w:rsid w:val="0016788E"/>
    <w:rsid w:val="00170851"/>
    <w:rsid w:val="00171263"/>
    <w:rsid w:val="0017187D"/>
    <w:rsid w:val="001719A1"/>
    <w:rsid w:val="0017299A"/>
    <w:rsid w:val="00172DF5"/>
    <w:rsid w:val="00173197"/>
    <w:rsid w:val="0017391F"/>
    <w:rsid w:val="00173F63"/>
    <w:rsid w:val="00173F6C"/>
    <w:rsid w:val="00174855"/>
    <w:rsid w:val="00174FDB"/>
    <w:rsid w:val="0017513A"/>
    <w:rsid w:val="001754CA"/>
    <w:rsid w:val="001759E4"/>
    <w:rsid w:val="00175C73"/>
    <w:rsid w:val="00176196"/>
    <w:rsid w:val="0017667F"/>
    <w:rsid w:val="001776B2"/>
    <w:rsid w:val="00177A49"/>
    <w:rsid w:val="00177C55"/>
    <w:rsid w:val="0018024D"/>
    <w:rsid w:val="00180590"/>
    <w:rsid w:val="001806AF"/>
    <w:rsid w:val="0018166D"/>
    <w:rsid w:val="00181D72"/>
    <w:rsid w:val="001824D0"/>
    <w:rsid w:val="00182B8E"/>
    <w:rsid w:val="00182E1B"/>
    <w:rsid w:val="00184A4B"/>
    <w:rsid w:val="0018532E"/>
    <w:rsid w:val="00185790"/>
    <w:rsid w:val="00185FB7"/>
    <w:rsid w:val="00186442"/>
    <w:rsid w:val="00186470"/>
    <w:rsid w:val="001870C0"/>
    <w:rsid w:val="00187371"/>
    <w:rsid w:val="00187BBC"/>
    <w:rsid w:val="00190204"/>
    <w:rsid w:val="001907A2"/>
    <w:rsid w:val="00191106"/>
    <w:rsid w:val="001912BE"/>
    <w:rsid w:val="0019134E"/>
    <w:rsid w:val="0019177E"/>
    <w:rsid w:val="001918CF"/>
    <w:rsid w:val="00191919"/>
    <w:rsid w:val="00191B93"/>
    <w:rsid w:val="00191E3F"/>
    <w:rsid w:val="00192DAB"/>
    <w:rsid w:val="00193820"/>
    <w:rsid w:val="0019386F"/>
    <w:rsid w:val="00195584"/>
    <w:rsid w:val="00195773"/>
    <w:rsid w:val="00196A83"/>
    <w:rsid w:val="00196C13"/>
    <w:rsid w:val="00197AA6"/>
    <w:rsid w:val="001A07F7"/>
    <w:rsid w:val="001A0B6B"/>
    <w:rsid w:val="001A11F8"/>
    <w:rsid w:val="001A17E2"/>
    <w:rsid w:val="001A1E03"/>
    <w:rsid w:val="001A27CA"/>
    <w:rsid w:val="001A30DB"/>
    <w:rsid w:val="001A3702"/>
    <w:rsid w:val="001A38F0"/>
    <w:rsid w:val="001A4A1C"/>
    <w:rsid w:val="001A4E65"/>
    <w:rsid w:val="001A50E8"/>
    <w:rsid w:val="001A5377"/>
    <w:rsid w:val="001A545C"/>
    <w:rsid w:val="001A5DDC"/>
    <w:rsid w:val="001A68C4"/>
    <w:rsid w:val="001A75B6"/>
    <w:rsid w:val="001A7604"/>
    <w:rsid w:val="001A7F84"/>
    <w:rsid w:val="001B0480"/>
    <w:rsid w:val="001B0E53"/>
    <w:rsid w:val="001B190A"/>
    <w:rsid w:val="001B1D16"/>
    <w:rsid w:val="001B216E"/>
    <w:rsid w:val="001B2A5B"/>
    <w:rsid w:val="001B3EB1"/>
    <w:rsid w:val="001B4473"/>
    <w:rsid w:val="001B4842"/>
    <w:rsid w:val="001B4DBE"/>
    <w:rsid w:val="001B5100"/>
    <w:rsid w:val="001B56EF"/>
    <w:rsid w:val="001B5915"/>
    <w:rsid w:val="001B5C53"/>
    <w:rsid w:val="001B671F"/>
    <w:rsid w:val="001C04EC"/>
    <w:rsid w:val="001C084C"/>
    <w:rsid w:val="001C135D"/>
    <w:rsid w:val="001C1EA3"/>
    <w:rsid w:val="001C237F"/>
    <w:rsid w:val="001C27D5"/>
    <w:rsid w:val="001C2BD3"/>
    <w:rsid w:val="001C2BD9"/>
    <w:rsid w:val="001C3DEB"/>
    <w:rsid w:val="001C54BC"/>
    <w:rsid w:val="001C55AD"/>
    <w:rsid w:val="001C5BB0"/>
    <w:rsid w:val="001C5D86"/>
    <w:rsid w:val="001C610C"/>
    <w:rsid w:val="001C68B4"/>
    <w:rsid w:val="001C68BB"/>
    <w:rsid w:val="001D01C5"/>
    <w:rsid w:val="001D01D8"/>
    <w:rsid w:val="001D0612"/>
    <w:rsid w:val="001D06DA"/>
    <w:rsid w:val="001D06E5"/>
    <w:rsid w:val="001D0D16"/>
    <w:rsid w:val="001D125F"/>
    <w:rsid w:val="001D1690"/>
    <w:rsid w:val="001D1A29"/>
    <w:rsid w:val="001D1AD8"/>
    <w:rsid w:val="001D1F90"/>
    <w:rsid w:val="001D2142"/>
    <w:rsid w:val="001D2935"/>
    <w:rsid w:val="001D2D99"/>
    <w:rsid w:val="001D30EF"/>
    <w:rsid w:val="001D32D3"/>
    <w:rsid w:val="001D4540"/>
    <w:rsid w:val="001D4658"/>
    <w:rsid w:val="001D48EE"/>
    <w:rsid w:val="001D4D43"/>
    <w:rsid w:val="001D5452"/>
    <w:rsid w:val="001D66C5"/>
    <w:rsid w:val="001D68BA"/>
    <w:rsid w:val="001D71BB"/>
    <w:rsid w:val="001D7C83"/>
    <w:rsid w:val="001D7D8A"/>
    <w:rsid w:val="001E0B6B"/>
    <w:rsid w:val="001E2873"/>
    <w:rsid w:val="001E31BB"/>
    <w:rsid w:val="001E3E84"/>
    <w:rsid w:val="001E42D6"/>
    <w:rsid w:val="001E467E"/>
    <w:rsid w:val="001E4F2A"/>
    <w:rsid w:val="001E52FB"/>
    <w:rsid w:val="001E5B3E"/>
    <w:rsid w:val="001E6DD9"/>
    <w:rsid w:val="001E6E6B"/>
    <w:rsid w:val="001E7167"/>
    <w:rsid w:val="001E739A"/>
    <w:rsid w:val="001E769B"/>
    <w:rsid w:val="001E7A10"/>
    <w:rsid w:val="001F01D3"/>
    <w:rsid w:val="001F0230"/>
    <w:rsid w:val="001F06DF"/>
    <w:rsid w:val="001F0D3C"/>
    <w:rsid w:val="001F12DC"/>
    <w:rsid w:val="001F166D"/>
    <w:rsid w:val="001F2727"/>
    <w:rsid w:val="001F2A17"/>
    <w:rsid w:val="001F3AAC"/>
    <w:rsid w:val="001F4725"/>
    <w:rsid w:val="001F54E6"/>
    <w:rsid w:val="001F5884"/>
    <w:rsid w:val="001F5960"/>
    <w:rsid w:val="001F5BDE"/>
    <w:rsid w:val="001F66C2"/>
    <w:rsid w:val="001F7338"/>
    <w:rsid w:val="001F7F6B"/>
    <w:rsid w:val="0020154C"/>
    <w:rsid w:val="0020198B"/>
    <w:rsid w:val="00202267"/>
    <w:rsid w:val="002036B3"/>
    <w:rsid w:val="002036FA"/>
    <w:rsid w:val="00203CAA"/>
    <w:rsid w:val="00204181"/>
    <w:rsid w:val="0020447A"/>
    <w:rsid w:val="0020472B"/>
    <w:rsid w:val="00204B4A"/>
    <w:rsid w:val="00204B7C"/>
    <w:rsid w:val="00204BFD"/>
    <w:rsid w:val="00204EC7"/>
    <w:rsid w:val="00205ADD"/>
    <w:rsid w:val="00206BE5"/>
    <w:rsid w:val="002112EC"/>
    <w:rsid w:val="002113FA"/>
    <w:rsid w:val="0021212F"/>
    <w:rsid w:val="0021256D"/>
    <w:rsid w:val="002125CA"/>
    <w:rsid w:val="00213451"/>
    <w:rsid w:val="00213BAD"/>
    <w:rsid w:val="00213E23"/>
    <w:rsid w:val="00214296"/>
    <w:rsid w:val="00215343"/>
    <w:rsid w:val="00215452"/>
    <w:rsid w:val="00215898"/>
    <w:rsid w:val="00215C98"/>
    <w:rsid w:val="002160D3"/>
    <w:rsid w:val="0021641F"/>
    <w:rsid w:val="00216E11"/>
    <w:rsid w:val="002170BB"/>
    <w:rsid w:val="0021715F"/>
    <w:rsid w:val="0022061A"/>
    <w:rsid w:val="00220747"/>
    <w:rsid w:val="002212C6"/>
    <w:rsid w:val="00222096"/>
    <w:rsid w:val="00222A35"/>
    <w:rsid w:val="0022320E"/>
    <w:rsid w:val="00224157"/>
    <w:rsid w:val="002242C9"/>
    <w:rsid w:val="002256B5"/>
    <w:rsid w:val="00225B0C"/>
    <w:rsid w:val="00226F96"/>
    <w:rsid w:val="00227508"/>
    <w:rsid w:val="0022775E"/>
    <w:rsid w:val="002278BD"/>
    <w:rsid w:val="0023020F"/>
    <w:rsid w:val="002305FC"/>
    <w:rsid w:val="00230F02"/>
    <w:rsid w:val="00231570"/>
    <w:rsid w:val="00231A71"/>
    <w:rsid w:val="00231BE3"/>
    <w:rsid w:val="00231C6C"/>
    <w:rsid w:val="00232304"/>
    <w:rsid w:val="00232402"/>
    <w:rsid w:val="00232AD8"/>
    <w:rsid w:val="00233AB9"/>
    <w:rsid w:val="002349E5"/>
    <w:rsid w:val="0023504E"/>
    <w:rsid w:val="00235D92"/>
    <w:rsid w:val="00235E51"/>
    <w:rsid w:val="0023722C"/>
    <w:rsid w:val="00237D10"/>
    <w:rsid w:val="0024010D"/>
    <w:rsid w:val="002402A9"/>
    <w:rsid w:val="00240513"/>
    <w:rsid w:val="00240AB1"/>
    <w:rsid w:val="00240B6B"/>
    <w:rsid w:val="00241783"/>
    <w:rsid w:val="002417EB"/>
    <w:rsid w:val="00241BA1"/>
    <w:rsid w:val="00241DD2"/>
    <w:rsid w:val="00243274"/>
    <w:rsid w:val="00243320"/>
    <w:rsid w:val="0024383D"/>
    <w:rsid w:val="0024394D"/>
    <w:rsid w:val="00243B65"/>
    <w:rsid w:val="00243C73"/>
    <w:rsid w:val="00243E29"/>
    <w:rsid w:val="002441E9"/>
    <w:rsid w:val="00244482"/>
    <w:rsid w:val="002444FD"/>
    <w:rsid w:val="002445D8"/>
    <w:rsid w:val="00246D78"/>
    <w:rsid w:val="00247389"/>
    <w:rsid w:val="002506BF"/>
    <w:rsid w:val="002511F0"/>
    <w:rsid w:val="00251A41"/>
    <w:rsid w:val="002522E3"/>
    <w:rsid w:val="00252A55"/>
    <w:rsid w:val="0025441F"/>
    <w:rsid w:val="00254BBF"/>
    <w:rsid w:val="002551E2"/>
    <w:rsid w:val="00257165"/>
    <w:rsid w:val="0026016F"/>
    <w:rsid w:val="00260614"/>
    <w:rsid w:val="002606AC"/>
    <w:rsid w:val="00260FEE"/>
    <w:rsid w:val="00262539"/>
    <w:rsid w:val="00263363"/>
    <w:rsid w:val="00263617"/>
    <w:rsid w:val="00263688"/>
    <w:rsid w:val="00264146"/>
    <w:rsid w:val="002646CB"/>
    <w:rsid w:val="00264729"/>
    <w:rsid w:val="00265FA1"/>
    <w:rsid w:val="002669D4"/>
    <w:rsid w:val="002677A8"/>
    <w:rsid w:val="00267CC9"/>
    <w:rsid w:val="00267FFD"/>
    <w:rsid w:val="0027008E"/>
    <w:rsid w:val="00270BA3"/>
    <w:rsid w:val="00270EA8"/>
    <w:rsid w:val="00270EAC"/>
    <w:rsid w:val="002711F1"/>
    <w:rsid w:val="0027165F"/>
    <w:rsid w:val="00273011"/>
    <w:rsid w:val="002734F7"/>
    <w:rsid w:val="002736CD"/>
    <w:rsid w:val="0027371B"/>
    <w:rsid w:val="00273A15"/>
    <w:rsid w:val="00273ED7"/>
    <w:rsid w:val="002741AE"/>
    <w:rsid w:val="00274E6A"/>
    <w:rsid w:val="0027518C"/>
    <w:rsid w:val="002753C4"/>
    <w:rsid w:val="00275607"/>
    <w:rsid w:val="002758C7"/>
    <w:rsid w:val="00276352"/>
    <w:rsid w:val="002765E1"/>
    <w:rsid w:val="00276B2C"/>
    <w:rsid w:val="00276FCB"/>
    <w:rsid w:val="00277AB9"/>
    <w:rsid w:val="00280055"/>
    <w:rsid w:val="00280A11"/>
    <w:rsid w:val="0028122F"/>
    <w:rsid w:val="002813F0"/>
    <w:rsid w:val="002816AE"/>
    <w:rsid w:val="002825EA"/>
    <w:rsid w:val="002836E1"/>
    <w:rsid w:val="0028487B"/>
    <w:rsid w:val="00284CE8"/>
    <w:rsid w:val="0028510E"/>
    <w:rsid w:val="00285368"/>
    <w:rsid w:val="002856FA"/>
    <w:rsid w:val="00287230"/>
    <w:rsid w:val="00287CED"/>
    <w:rsid w:val="002901AB"/>
    <w:rsid w:val="00290822"/>
    <w:rsid w:val="00290EF5"/>
    <w:rsid w:val="00292A6F"/>
    <w:rsid w:val="002930A2"/>
    <w:rsid w:val="00293845"/>
    <w:rsid w:val="002938EB"/>
    <w:rsid w:val="00294125"/>
    <w:rsid w:val="002941EA"/>
    <w:rsid w:val="00294681"/>
    <w:rsid w:val="00294BA5"/>
    <w:rsid w:val="002953D4"/>
    <w:rsid w:val="00295B36"/>
    <w:rsid w:val="00297A30"/>
    <w:rsid w:val="00297E25"/>
    <w:rsid w:val="002A0365"/>
    <w:rsid w:val="002A0531"/>
    <w:rsid w:val="002A0C7F"/>
    <w:rsid w:val="002A0F89"/>
    <w:rsid w:val="002A11E3"/>
    <w:rsid w:val="002A231D"/>
    <w:rsid w:val="002A2491"/>
    <w:rsid w:val="002A2A2A"/>
    <w:rsid w:val="002A2E23"/>
    <w:rsid w:val="002A33D6"/>
    <w:rsid w:val="002A3500"/>
    <w:rsid w:val="002A37F8"/>
    <w:rsid w:val="002A45FB"/>
    <w:rsid w:val="002A4F17"/>
    <w:rsid w:val="002A619C"/>
    <w:rsid w:val="002A686F"/>
    <w:rsid w:val="002A6DD0"/>
    <w:rsid w:val="002A716F"/>
    <w:rsid w:val="002A730C"/>
    <w:rsid w:val="002A7393"/>
    <w:rsid w:val="002B18CB"/>
    <w:rsid w:val="002B1E99"/>
    <w:rsid w:val="002B3500"/>
    <w:rsid w:val="002B3EDD"/>
    <w:rsid w:val="002B416C"/>
    <w:rsid w:val="002B4426"/>
    <w:rsid w:val="002B4B90"/>
    <w:rsid w:val="002B4C56"/>
    <w:rsid w:val="002B666A"/>
    <w:rsid w:val="002B6D66"/>
    <w:rsid w:val="002C074D"/>
    <w:rsid w:val="002C0894"/>
    <w:rsid w:val="002C0A81"/>
    <w:rsid w:val="002C0D80"/>
    <w:rsid w:val="002C3284"/>
    <w:rsid w:val="002C3A89"/>
    <w:rsid w:val="002C4702"/>
    <w:rsid w:val="002C4E17"/>
    <w:rsid w:val="002C5249"/>
    <w:rsid w:val="002C5455"/>
    <w:rsid w:val="002C69EC"/>
    <w:rsid w:val="002C73EA"/>
    <w:rsid w:val="002C77BA"/>
    <w:rsid w:val="002C7AB5"/>
    <w:rsid w:val="002D0929"/>
    <w:rsid w:val="002D1625"/>
    <w:rsid w:val="002D1884"/>
    <w:rsid w:val="002D3E05"/>
    <w:rsid w:val="002D4750"/>
    <w:rsid w:val="002D4AC3"/>
    <w:rsid w:val="002D51A2"/>
    <w:rsid w:val="002D615A"/>
    <w:rsid w:val="002D6DF6"/>
    <w:rsid w:val="002D7D99"/>
    <w:rsid w:val="002D7E09"/>
    <w:rsid w:val="002E14E2"/>
    <w:rsid w:val="002E1A6D"/>
    <w:rsid w:val="002E1B2F"/>
    <w:rsid w:val="002E29BD"/>
    <w:rsid w:val="002E2AA9"/>
    <w:rsid w:val="002E2D0C"/>
    <w:rsid w:val="002E2EEC"/>
    <w:rsid w:val="002E4B0D"/>
    <w:rsid w:val="002E4C13"/>
    <w:rsid w:val="002E59B9"/>
    <w:rsid w:val="002E60DE"/>
    <w:rsid w:val="002E71C0"/>
    <w:rsid w:val="002E7803"/>
    <w:rsid w:val="002F097F"/>
    <w:rsid w:val="002F0DC5"/>
    <w:rsid w:val="002F0F99"/>
    <w:rsid w:val="002F14C4"/>
    <w:rsid w:val="002F159D"/>
    <w:rsid w:val="002F1C27"/>
    <w:rsid w:val="002F2B78"/>
    <w:rsid w:val="002F2DAF"/>
    <w:rsid w:val="002F3811"/>
    <w:rsid w:val="002F4330"/>
    <w:rsid w:val="002F5506"/>
    <w:rsid w:val="002F55CD"/>
    <w:rsid w:val="002F58D5"/>
    <w:rsid w:val="002F59FB"/>
    <w:rsid w:val="002F611B"/>
    <w:rsid w:val="002F6581"/>
    <w:rsid w:val="002F6756"/>
    <w:rsid w:val="002F6BCB"/>
    <w:rsid w:val="002F6F5D"/>
    <w:rsid w:val="002F7BE3"/>
    <w:rsid w:val="002F7F59"/>
    <w:rsid w:val="00301B86"/>
    <w:rsid w:val="00301C81"/>
    <w:rsid w:val="00301FE1"/>
    <w:rsid w:val="003035A0"/>
    <w:rsid w:val="00303790"/>
    <w:rsid w:val="00303903"/>
    <w:rsid w:val="00303E74"/>
    <w:rsid w:val="003040E7"/>
    <w:rsid w:val="00304A0C"/>
    <w:rsid w:val="0030515C"/>
    <w:rsid w:val="0030575A"/>
    <w:rsid w:val="003059AA"/>
    <w:rsid w:val="00307950"/>
    <w:rsid w:val="0031240C"/>
    <w:rsid w:val="003133FE"/>
    <w:rsid w:val="00313C8B"/>
    <w:rsid w:val="003150BF"/>
    <w:rsid w:val="00315D40"/>
    <w:rsid w:val="00316086"/>
    <w:rsid w:val="003160C4"/>
    <w:rsid w:val="00316810"/>
    <w:rsid w:val="00316DA4"/>
    <w:rsid w:val="003174F6"/>
    <w:rsid w:val="00320907"/>
    <w:rsid w:val="003210D2"/>
    <w:rsid w:val="00321392"/>
    <w:rsid w:val="003242E1"/>
    <w:rsid w:val="0032466C"/>
    <w:rsid w:val="003246D4"/>
    <w:rsid w:val="0032580E"/>
    <w:rsid w:val="00326EC5"/>
    <w:rsid w:val="0033095A"/>
    <w:rsid w:val="00330A67"/>
    <w:rsid w:val="003317CA"/>
    <w:rsid w:val="00335A20"/>
    <w:rsid w:val="0033791E"/>
    <w:rsid w:val="00337B34"/>
    <w:rsid w:val="00337E95"/>
    <w:rsid w:val="003402B0"/>
    <w:rsid w:val="003412F1"/>
    <w:rsid w:val="003414B6"/>
    <w:rsid w:val="0034174B"/>
    <w:rsid w:val="0034230D"/>
    <w:rsid w:val="00343965"/>
    <w:rsid w:val="00343AAE"/>
    <w:rsid w:val="003450E5"/>
    <w:rsid w:val="003460C8"/>
    <w:rsid w:val="00346308"/>
    <w:rsid w:val="00346318"/>
    <w:rsid w:val="00347E18"/>
    <w:rsid w:val="0035111C"/>
    <w:rsid w:val="00351502"/>
    <w:rsid w:val="00351DF5"/>
    <w:rsid w:val="00351E2B"/>
    <w:rsid w:val="003520AB"/>
    <w:rsid w:val="00352B1E"/>
    <w:rsid w:val="00352BAB"/>
    <w:rsid w:val="003530F0"/>
    <w:rsid w:val="0035329D"/>
    <w:rsid w:val="00354226"/>
    <w:rsid w:val="003542D0"/>
    <w:rsid w:val="00354710"/>
    <w:rsid w:val="00354DAB"/>
    <w:rsid w:val="0035612D"/>
    <w:rsid w:val="00356AD9"/>
    <w:rsid w:val="00356ED7"/>
    <w:rsid w:val="00357627"/>
    <w:rsid w:val="00357B39"/>
    <w:rsid w:val="003607F4"/>
    <w:rsid w:val="00361027"/>
    <w:rsid w:val="00361BCE"/>
    <w:rsid w:val="003622CC"/>
    <w:rsid w:val="00362DEB"/>
    <w:rsid w:val="0036394B"/>
    <w:rsid w:val="00364333"/>
    <w:rsid w:val="00364DEF"/>
    <w:rsid w:val="0036511F"/>
    <w:rsid w:val="00366138"/>
    <w:rsid w:val="00366B6F"/>
    <w:rsid w:val="00366B91"/>
    <w:rsid w:val="00366C9B"/>
    <w:rsid w:val="00367772"/>
    <w:rsid w:val="00367D92"/>
    <w:rsid w:val="0037055A"/>
    <w:rsid w:val="00370D50"/>
    <w:rsid w:val="00371E0D"/>
    <w:rsid w:val="003724E2"/>
    <w:rsid w:val="00372BE6"/>
    <w:rsid w:val="00373E36"/>
    <w:rsid w:val="003744CB"/>
    <w:rsid w:val="00374DC9"/>
    <w:rsid w:val="00374F96"/>
    <w:rsid w:val="00375465"/>
    <w:rsid w:val="00375CD9"/>
    <w:rsid w:val="00375DD8"/>
    <w:rsid w:val="00376C7E"/>
    <w:rsid w:val="00380854"/>
    <w:rsid w:val="0038136A"/>
    <w:rsid w:val="003819F9"/>
    <w:rsid w:val="00381ECE"/>
    <w:rsid w:val="003820D8"/>
    <w:rsid w:val="003827DE"/>
    <w:rsid w:val="003845BF"/>
    <w:rsid w:val="00386766"/>
    <w:rsid w:val="00386D2C"/>
    <w:rsid w:val="00387188"/>
    <w:rsid w:val="00387FAD"/>
    <w:rsid w:val="00390180"/>
    <w:rsid w:val="00390294"/>
    <w:rsid w:val="0039042A"/>
    <w:rsid w:val="00391320"/>
    <w:rsid w:val="003919C5"/>
    <w:rsid w:val="00391C32"/>
    <w:rsid w:val="00391CB8"/>
    <w:rsid w:val="00392072"/>
    <w:rsid w:val="003924E7"/>
    <w:rsid w:val="0039368A"/>
    <w:rsid w:val="003939C6"/>
    <w:rsid w:val="00393AF4"/>
    <w:rsid w:val="003942CB"/>
    <w:rsid w:val="003943F2"/>
    <w:rsid w:val="0039461A"/>
    <w:rsid w:val="003951D7"/>
    <w:rsid w:val="00395784"/>
    <w:rsid w:val="00395CC8"/>
    <w:rsid w:val="00396B34"/>
    <w:rsid w:val="00397506"/>
    <w:rsid w:val="003A019C"/>
    <w:rsid w:val="003A035F"/>
    <w:rsid w:val="003A177E"/>
    <w:rsid w:val="003A270C"/>
    <w:rsid w:val="003A2718"/>
    <w:rsid w:val="003A36AA"/>
    <w:rsid w:val="003A45E1"/>
    <w:rsid w:val="003A4A07"/>
    <w:rsid w:val="003A4A13"/>
    <w:rsid w:val="003A4AD6"/>
    <w:rsid w:val="003A5623"/>
    <w:rsid w:val="003A5670"/>
    <w:rsid w:val="003A57F3"/>
    <w:rsid w:val="003A657B"/>
    <w:rsid w:val="003A678C"/>
    <w:rsid w:val="003A6ED0"/>
    <w:rsid w:val="003A7755"/>
    <w:rsid w:val="003A7856"/>
    <w:rsid w:val="003A79FC"/>
    <w:rsid w:val="003B0112"/>
    <w:rsid w:val="003B0403"/>
    <w:rsid w:val="003B0AD7"/>
    <w:rsid w:val="003B0BAB"/>
    <w:rsid w:val="003B0BE8"/>
    <w:rsid w:val="003B13D9"/>
    <w:rsid w:val="003B2124"/>
    <w:rsid w:val="003B2446"/>
    <w:rsid w:val="003B25DF"/>
    <w:rsid w:val="003B5335"/>
    <w:rsid w:val="003B542B"/>
    <w:rsid w:val="003B65BD"/>
    <w:rsid w:val="003B6BFF"/>
    <w:rsid w:val="003B705E"/>
    <w:rsid w:val="003B78E5"/>
    <w:rsid w:val="003B7BD1"/>
    <w:rsid w:val="003B7D04"/>
    <w:rsid w:val="003C0AA8"/>
    <w:rsid w:val="003C154F"/>
    <w:rsid w:val="003C3560"/>
    <w:rsid w:val="003C375B"/>
    <w:rsid w:val="003C398C"/>
    <w:rsid w:val="003C3E1D"/>
    <w:rsid w:val="003C51D7"/>
    <w:rsid w:val="003C5E7B"/>
    <w:rsid w:val="003C6A97"/>
    <w:rsid w:val="003C6DD6"/>
    <w:rsid w:val="003D08EC"/>
    <w:rsid w:val="003D1D16"/>
    <w:rsid w:val="003D20DA"/>
    <w:rsid w:val="003D24AF"/>
    <w:rsid w:val="003D3EAB"/>
    <w:rsid w:val="003D4136"/>
    <w:rsid w:val="003D63C4"/>
    <w:rsid w:val="003D6680"/>
    <w:rsid w:val="003D6C81"/>
    <w:rsid w:val="003D737B"/>
    <w:rsid w:val="003D7BBB"/>
    <w:rsid w:val="003D7C39"/>
    <w:rsid w:val="003E1D42"/>
    <w:rsid w:val="003E1E07"/>
    <w:rsid w:val="003E1FBC"/>
    <w:rsid w:val="003E2F8D"/>
    <w:rsid w:val="003E31D8"/>
    <w:rsid w:val="003E35C7"/>
    <w:rsid w:val="003E37EA"/>
    <w:rsid w:val="003E42A3"/>
    <w:rsid w:val="003E4C75"/>
    <w:rsid w:val="003E4CD0"/>
    <w:rsid w:val="003E4EBE"/>
    <w:rsid w:val="003E58D2"/>
    <w:rsid w:val="003E5988"/>
    <w:rsid w:val="003E603F"/>
    <w:rsid w:val="003E61AC"/>
    <w:rsid w:val="003E635B"/>
    <w:rsid w:val="003E6AC8"/>
    <w:rsid w:val="003E73C1"/>
    <w:rsid w:val="003E781D"/>
    <w:rsid w:val="003E7F4F"/>
    <w:rsid w:val="003F010A"/>
    <w:rsid w:val="003F0C95"/>
    <w:rsid w:val="003F1144"/>
    <w:rsid w:val="003F1249"/>
    <w:rsid w:val="003F1B23"/>
    <w:rsid w:val="003F20A1"/>
    <w:rsid w:val="003F2EA4"/>
    <w:rsid w:val="003F2F7F"/>
    <w:rsid w:val="003F3962"/>
    <w:rsid w:val="003F3F86"/>
    <w:rsid w:val="003F6221"/>
    <w:rsid w:val="003F6374"/>
    <w:rsid w:val="003F6807"/>
    <w:rsid w:val="003F70C7"/>
    <w:rsid w:val="003F7BF5"/>
    <w:rsid w:val="00400356"/>
    <w:rsid w:val="00400E82"/>
    <w:rsid w:val="004026ED"/>
    <w:rsid w:val="00402951"/>
    <w:rsid w:val="00402BDE"/>
    <w:rsid w:val="00405D84"/>
    <w:rsid w:val="00406091"/>
    <w:rsid w:val="004063EE"/>
    <w:rsid w:val="00406813"/>
    <w:rsid w:val="00406EDE"/>
    <w:rsid w:val="00407E2E"/>
    <w:rsid w:val="004104F0"/>
    <w:rsid w:val="00411068"/>
    <w:rsid w:val="0041112C"/>
    <w:rsid w:val="00413064"/>
    <w:rsid w:val="004131DF"/>
    <w:rsid w:val="00413B7F"/>
    <w:rsid w:val="00414515"/>
    <w:rsid w:val="00414E9F"/>
    <w:rsid w:val="004150DE"/>
    <w:rsid w:val="0041765B"/>
    <w:rsid w:val="00417DC7"/>
    <w:rsid w:val="00420816"/>
    <w:rsid w:val="00420AEE"/>
    <w:rsid w:val="00420C89"/>
    <w:rsid w:val="004210DC"/>
    <w:rsid w:val="00421AB9"/>
    <w:rsid w:val="00422C61"/>
    <w:rsid w:val="004247F9"/>
    <w:rsid w:val="00424D02"/>
    <w:rsid w:val="004252D4"/>
    <w:rsid w:val="00425621"/>
    <w:rsid w:val="00425C37"/>
    <w:rsid w:val="0042692F"/>
    <w:rsid w:val="00430537"/>
    <w:rsid w:val="00430993"/>
    <w:rsid w:val="00430A20"/>
    <w:rsid w:val="00431977"/>
    <w:rsid w:val="004326D6"/>
    <w:rsid w:val="00434041"/>
    <w:rsid w:val="0043425F"/>
    <w:rsid w:val="004344A2"/>
    <w:rsid w:val="00434C27"/>
    <w:rsid w:val="004350E4"/>
    <w:rsid w:val="00435DD9"/>
    <w:rsid w:val="00436315"/>
    <w:rsid w:val="004363F8"/>
    <w:rsid w:val="004376F3"/>
    <w:rsid w:val="00437E80"/>
    <w:rsid w:val="00440A8B"/>
    <w:rsid w:val="004416AB"/>
    <w:rsid w:val="00441E90"/>
    <w:rsid w:val="00441EA2"/>
    <w:rsid w:val="00442061"/>
    <w:rsid w:val="00442610"/>
    <w:rsid w:val="00444759"/>
    <w:rsid w:val="00444FED"/>
    <w:rsid w:val="004452EE"/>
    <w:rsid w:val="00446013"/>
    <w:rsid w:val="004463E4"/>
    <w:rsid w:val="0044658C"/>
    <w:rsid w:val="00446DF3"/>
    <w:rsid w:val="004479CA"/>
    <w:rsid w:val="00450322"/>
    <w:rsid w:val="004515A7"/>
    <w:rsid w:val="004518EF"/>
    <w:rsid w:val="00451FBE"/>
    <w:rsid w:val="0045213F"/>
    <w:rsid w:val="00452631"/>
    <w:rsid w:val="004529D4"/>
    <w:rsid w:val="00452F4C"/>
    <w:rsid w:val="004531CA"/>
    <w:rsid w:val="00453513"/>
    <w:rsid w:val="00453DB3"/>
    <w:rsid w:val="00453E8D"/>
    <w:rsid w:val="00454129"/>
    <w:rsid w:val="0045527D"/>
    <w:rsid w:val="00455F8D"/>
    <w:rsid w:val="00456841"/>
    <w:rsid w:val="00460E3E"/>
    <w:rsid w:val="00461561"/>
    <w:rsid w:val="00462126"/>
    <w:rsid w:val="00462A1D"/>
    <w:rsid w:val="004639AA"/>
    <w:rsid w:val="0046405A"/>
    <w:rsid w:val="00465645"/>
    <w:rsid w:val="0046568C"/>
    <w:rsid w:val="00467EDF"/>
    <w:rsid w:val="0047004A"/>
    <w:rsid w:val="00470C8D"/>
    <w:rsid w:val="00470E9A"/>
    <w:rsid w:val="0047155E"/>
    <w:rsid w:val="00471F7E"/>
    <w:rsid w:val="004725C9"/>
    <w:rsid w:val="004736DD"/>
    <w:rsid w:val="004737F4"/>
    <w:rsid w:val="00473F71"/>
    <w:rsid w:val="00474028"/>
    <w:rsid w:val="00474614"/>
    <w:rsid w:val="00475175"/>
    <w:rsid w:val="00475A72"/>
    <w:rsid w:val="00475EFB"/>
    <w:rsid w:val="00476FBB"/>
    <w:rsid w:val="0047747E"/>
    <w:rsid w:val="00480037"/>
    <w:rsid w:val="004800AA"/>
    <w:rsid w:val="00480314"/>
    <w:rsid w:val="00480319"/>
    <w:rsid w:val="00480AFB"/>
    <w:rsid w:val="00480B8E"/>
    <w:rsid w:val="00480F95"/>
    <w:rsid w:val="00481F03"/>
    <w:rsid w:val="004824C7"/>
    <w:rsid w:val="00483AB7"/>
    <w:rsid w:val="00483D75"/>
    <w:rsid w:val="004843A3"/>
    <w:rsid w:val="004846BC"/>
    <w:rsid w:val="00485A9B"/>
    <w:rsid w:val="00486A81"/>
    <w:rsid w:val="004870CC"/>
    <w:rsid w:val="004904E1"/>
    <w:rsid w:val="00491BF7"/>
    <w:rsid w:val="00492182"/>
    <w:rsid w:val="004927E4"/>
    <w:rsid w:val="00492A12"/>
    <w:rsid w:val="00492AE6"/>
    <w:rsid w:val="00492D82"/>
    <w:rsid w:val="00493712"/>
    <w:rsid w:val="0049401A"/>
    <w:rsid w:val="00494483"/>
    <w:rsid w:val="00495E80"/>
    <w:rsid w:val="004963C7"/>
    <w:rsid w:val="00496C99"/>
    <w:rsid w:val="00496D1C"/>
    <w:rsid w:val="00497AD1"/>
    <w:rsid w:val="004A02C6"/>
    <w:rsid w:val="004A094A"/>
    <w:rsid w:val="004A0B90"/>
    <w:rsid w:val="004A2F6A"/>
    <w:rsid w:val="004A3771"/>
    <w:rsid w:val="004A4110"/>
    <w:rsid w:val="004A52C2"/>
    <w:rsid w:val="004A5558"/>
    <w:rsid w:val="004A5DD5"/>
    <w:rsid w:val="004A6DE1"/>
    <w:rsid w:val="004A7BD3"/>
    <w:rsid w:val="004A7D6C"/>
    <w:rsid w:val="004B2551"/>
    <w:rsid w:val="004B29A0"/>
    <w:rsid w:val="004B48C0"/>
    <w:rsid w:val="004B56AF"/>
    <w:rsid w:val="004B5848"/>
    <w:rsid w:val="004B5A1D"/>
    <w:rsid w:val="004B5C2B"/>
    <w:rsid w:val="004B61AC"/>
    <w:rsid w:val="004B65CB"/>
    <w:rsid w:val="004B6CD6"/>
    <w:rsid w:val="004B74EA"/>
    <w:rsid w:val="004C130E"/>
    <w:rsid w:val="004C3156"/>
    <w:rsid w:val="004C3B4A"/>
    <w:rsid w:val="004C3E29"/>
    <w:rsid w:val="004C4D2D"/>
    <w:rsid w:val="004C50E1"/>
    <w:rsid w:val="004C5EAB"/>
    <w:rsid w:val="004C64DB"/>
    <w:rsid w:val="004C6BD8"/>
    <w:rsid w:val="004C78E1"/>
    <w:rsid w:val="004D04FB"/>
    <w:rsid w:val="004D076A"/>
    <w:rsid w:val="004D18A1"/>
    <w:rsid w:val="004D37F0"/>
    <w:rsid w:val="004D3B05"/>
    <w:rsid w:val="004D5567"/>
    <w:rsid w:val="004D5598"/>
    <w:rsid w:val="004D5A09"/>
    <w:rsid w:val="004D5D72"/>
    <w:rsid w:val="004D6A11"/>
    <w:rsid w:val="004D70E7"/>
    <w:rsid w:val="004D791A"/>
    <w:rsid w:val="004E0C17"/>
    <w:rsid w:val="004E18E9"/>
    <w:rsid w:val="004E286C"/>
    <w:rsid w:val="004E304F"/>
    <w:rsid w:val="004E3470"/>
    <w:rsid w:val="004E41DA"/>
    <w:rsid w:val="004E4276"/>
    <w:rsid w:val="004E4AA7"/>
    <w:rsid w:val="004E51F6"/>
    <w:rsid w:val="004E54C9"/>
    <w:rsid w:val="004E5CF8"/>
    <w:rsid w:val="004E63B7"/>
    <w:rsid w:val="004E7004"/>
    <w:rsid w:val="004E765E"/>
    <w:rsid w:val="004F0D1A"/>
    <w:rsid w:val="004F14E2"/>
    <w:rsid w:val="004F169D"/>
    <w:rsid w:val="004F2BC6"/>
    <w:rsid w:val="004F387B"/>
    <w:rsid w:val="004F41D7"/>
    <w:rsid w:val="004F58B2"/>
    <w:rsid w:val="004F5AFF"/>
    <w:rsid w:val="004F6EB9"/>
    <w:rsid w:val="004F6F80"/>
    <w:rsid w:val="004F73E3"/>
    <w:rsid w:val="004F7DB2"/>
    <w:rsid w:val="004F7FD7"/>
    <w:rsid w:val="005000D2"/>
    <w:rsid w:val="0050021A"/>
    <w:rsid w:val="00500671"/>
    <w:rsid w:val="00500EDD"/>
    <w:rsid w:val="00501730"/>
    <w:rsid w:val="00501BB0"/>
    <w:rsid w:val="00501C5B"/>
    <w:rsid w:val="00501E00"/>
    <w:rsid w:val="00501F7D"/>
    <w:rsid w:val="00502C75"/>
    <w:rsid w:val="005034C9"/>
    <w:rsid w:val="005043B3"/>
    <w:rsid w:val="005046CB"/>
    <w:rsid w:val="00504783"/>
    <w:rsid w:val="00505075"/>
    <w:rsid w:val="005051CC"/>
    <w:rsid w:val="0050541C"/>
    <w:rsid w:val="00505636"/>
    <w:rsid w:val="00505A5D"/>
    <w:rsid w:val="00505B92"/>
    <w:rsid w:val="00506A49"/>
    <w:rsid w:val="00506B68"/>
    <w:rsid w:val="00506DCF"/>
    <w:rsid w:val="0050759E"/>
    <w:rsid w:val="00507F0C"/>
    <w:rsid w:val="0051042D"/>
    <w:rsid w:val="0051137D"/>
    <w:rsid w:val="00511805"/>
    <w:rsid w:val="00511D89"/>
    <w:rsid w:val="00512A02"/>
    <w:rsid w:val="00512E84"/>
    <w:rsid w:val="0051332A"/>
    <w:rsid w:val="00513AC0"/>
    <w:rsid w:val="00514590"/>
    <w:rsid w:val="005146E4"/>
    <w:rsid w:val="00514A17"/>
    <w:rsid w:val="00515224"/>
    <w:rsid w:val="005152B3"/>
    <w:rsid w:val="00515CD8"/>
    <w:rsid w:val="0051603B"/>
    <w:rsid w:val="005162A1"/>
    <w:rsid w:val="00516ED7"/>
    <w:rsid w:val="005203CA"/>
    <w:rsid w:val="005224DC"/>
    <w:rsid w:val="00522C66"/>
    <w:rsid w:val="00523042"/>
    <w:rsid w:val="0052304A"/>
    <w:rsid w:val="00524800"/>
    <w:rsid w:val="0052577F"/>
    <w:rsid w:val="005262C7"/>
    <w:rsid w:val="005263C3"/>
    <w:rsid w:val="00527327"/>
    <w:rsid w:val="00527EB1"/>
    <w:rsid w:val="00531E11"/>
    <w:rsid w:val="00531EF7"/>
    <w:rsid w:val="0053227A"/>
    <w:rsid w:val="005326AE"/>
    <w:rsid w:val="00532DD3"/>
    <w:rsid w:val="005331B3"/>
    <w:rsid w:val="00533315"/>
    <w:rsid w:val="0053395F"/>
    <w:rsid w:val="0053429B"/>
    <w:rsid w:val="00534E22"/>
    <w:rsid w:val="005352B8"/>
    <w:rsid w:val="00535402"/>
    <w:rsid w:val="005359FE"/>
    <w:rsid w:val="00537F1B"/>
    <w:rsid w:val="00540AAB"/>
    <w:rsid w:val="00540CC2"/>
    <w:rsid w:val="00540F15"/>
    <w:rsid w:val="00541144"/>
    <w:rsid w:val="00541AE2"/>
    <w:rsid w:val="005421A9"/>
    <w:rsid w:val="00542CEA"/>
    <w:rsid w:val="00542DE0"/>
    <w:rsid w:val="00543AAB"/>
    <w:rsid w:val="005443BE"/>
    <w:rsid w:val="00544A11"/>
    <w:rsid w:val="005460CB"/>
    <w:rsid w:val="00546705"/>
    <w:rsid w:val="0054780B"/>
    <w:rsid w:val="00547C58"/>
    <w:rsid w:val="005501FF"/>
    <w:rsid w:val="0055064E"/>
    <w:rsid w:val="005509F9"/>
    <w:rsid w:val="00550C0A"/>
    <w:rsid w:val="0055167F"/>
    <w:rsid w:val="005523DB"/>
    <w:rsid w:val="00552ECA"/>
    <w:rsid w:val="00553598"/>
    <w:rsid w:val="00553DE1"/>
    <w:rsid w:val="00554504"/>
    <w:rsid w:val="00554FAF"/>
    <w:rsid w:val="00555A27"/>
    <w:rsid w:val="005563B1"/>
    <w:rsid w:val="00556672"/>
    <w:rsid w:val="00556BB4"/>
    <w:rsid w:val="00557154"/>
    <w:rsid w:val="00557388"/>
    <w:rsid w:val="005574BB"/>
    <w:rsid w:val="00557A22"/>
    <w:rsid w:val="00560725"/>
    <w:rsid w:val="005609FB"/>
    <w:rsid w:val="00560E67"/>
    <w:rsid w:val="00562409"/>
    <w:rsid w:val="0056269D"/>
    <w:rsid w:val="005635FD"/>
    <w:rsid w:val="00563731"/>
    <w:rsid w:val="005637E9"/>
    <w:rsid w:val="00564456"/>
    <w:rsid w:val="00564A64"/>
    <w:rsid w:val="00564B72"/>
    <w:rsid w:val="00564CB5"/>
    <w:rsid w:val="00565FEE"/>
    <w:rsid w:val="00566068"/>
    <w:rsid w:val="00566741"/>
    <w:rsid w:val="00566885"/>
    <w:rsid w:val="00567908"/>
    <w:rsid w:val="00567CA2"/>
    <w:rsid w:val="00570846"/>
    <w:rsid w:val="00570AAF"/>
    <w:rsid w:val="00571209"/>
    <w:rsid w:val="0057174B"/>
    <w:rsid w:val="005722DC"/>
    <w:rsid w:val="0057349E"/>
    <w:rsid w:val="005734DF"/>
    <w:rsid w:val="00573535"/>
    <w:rsid w:val="00573DDE"/>
    <w:rsid w:val="00573F7C"/>
    <w:rsid w:val="005756F9"/>
    <w:rsid w:val="00575DF1"/>
    <w:rsid w:val="005774EE"/>
    <w:rsid w:val="00577B6C"/>
    <w:rsid w:val="00580CDB"/>
    <w:rsid w:val="005819D5"/>
    <w:rsid w:val="005826D0"/>
    <w:rsid w:val="00582DE6"/>
    <w:rsid w:val="00583FB8"/>
    <w:rsid w:val="0058438C"/>
    <w:rsid w:val="00584769"/>
    <w:rsid w:val="005854A9"/>
    <w:rsid w:val="0058614A"/>
    <w:rsid w:val="00586460"/>
    <w:rsid w:val="00586F71"/>
    <w:rsid w:val="00587DA8"/>
    <w:rsid w:val="00587F62"/>
    <w:rsid w:val="005900E7"/>
    <w:rsid w:val="00590495"/>
    <w:rsid w:val="005904DF"/>
    <w:rsid w:val="00590803"/>
    <w:rsid w:val="00591B84"/>
    <w:rsid w:val="00594212"/>
    <w:rsid w:val="00594FC7"/>
    <w:rsid w:val="00595F96"/>
    <w:rsid w:val="00595FF3"/>
    <w:rsid w:val="00596658"/>
    <w:rsid w:val="005A0256"/>
    <w:rsid w:val="005A1257"/>
    <w:rsid w:val="005A1B01"/>
    <w:rsid w:val="005A2016"/>
    <w:rsid w:val="005A2221"/>
    <w:rsid w:val="005A2D97"/>
    <w:rsid w:val="005A3469"/>
    <w:rsid w:val="005A357C"/>
    <w:rsid w:val="005A4313"/>
    <w:rsid w:val="005A54BD"/>
    <w:rsid w:val="005A5571"/>
    <w:rsid w:val="005A5EC0"/>
    <w:rsid w:val="005A695A"/>
    <w:rsid w:val="005B11A0"/>
    <w:rsid w:val="005B4868"/>
    <w:rsid w:val="005B48A1"/>
    <w:rsid w:val="005B4D27"/>
    <w:rsid w:val="005B5200"/>
    <w:rsid w:val="005B54B2"/>
    <w:rsid w:val="005B5540"/>
    <w:rsid w:val="005B6045"/>
    <w:rsid w:val="005B66B2"/>
    <w:rsid w:val="005B6D0F"/>
    <w:rsid w:val="005B70CB"/>
    <w:rsid w:val="005B7C01"/>
    <w:rsid w:val="005C03AB"/>
    <w:rsid w:val="005C05C5"/>
    <w:rsid w:val="005C0C26"/>
    <w:rsid w:val="005C0D16"/>
    <w:rsid w:val="005C13D0"/>
    <w:rsid w:val="005C19EF"/>
    <w:rsid w:val="005C2428"/>
    <w:rsid w:val="005C261B"/>
    <w:rsid w:val="005C2652"/>
    <w:rsid w:val="005C273F"/>
    <w:rsid w:val="005C288F"/>
    <w:rsid w:val="005C2C45"/>
    <w:rsid w:val="005C30E9"/>
    <w:rsid w:val="005C4223"/>
    <w:rsid w:val="005C452F"/>
    <w:rsid w:val="005C47C6"/>
    <w:rsid w:val="005C4D77"/>
    <w:rsid w:val="005C564F"/>
    <w:rsid w:val="005C5B4D"/>
    <w:rsid w:val="005C602F"/>
    <w:rsid w:val="005C63C4"/>
    <w:rsid w:val="005C72FA"/>
    <w:rsid w:val="005D00BF"/>
    <w:rsid w:val="005D0C7C"/>
    <w:rsid w:val="005D19A7"/>
    <w:rsid w:val="005D1B53"/>
    <w:rsid w:val="005D2610"/>
    <w:rsid w:val="005D3D2D"/>
    <w:rsid w:val="005D4557"/>
    <w:rsid w:val="005D539E"/>
    <w:rsid w:val="005D5BD5"/>
    <w:rsid w:val="005D5DFE"/>
    <w:rsid w:val="005D5F79"/>
    <w:rsid w:val="005D64AF"/>
    <w:rsid w:val="005D6704"/>
    <w:rsid w:val="005D70A3"/>
    <w:rsid w:val="005D7D6D"/>
    <w:rsid w:val="005E0846"/>
    <w:rsid w:val="005E108C"/>
    <w:rsid w:val="005E17E6"/>
    <w:rsid w:val="005E1D5D"/>
    <w:rsid w:val="005E2756"/>
    <w:rsid w:val="005E459F"/>
    <w:rsid w:val="005E49BA"/>
    <w:rsid w:val="005E4C4D"/>
    <w:rsid w:val="005E4E2F"/>
    <w:rsid w:val="005E543A"/>
    <w:rsid w:val="005E5474"/>
    <w:rsid w:val="005E54B2"/>
    <w:rsid w:val="005E54E8"/>
    <w:rsid w:val="005E7922"/>
    <w:rsid w:val="005F0562"/>
    <w:rsid w:val="005F0E9B"/>
    <w:rsid w:val="005F1042"/>
    <w:rsid w:val="005F1130"/>
    <w:rsid w:val="005F190C"/>
    <w:rsid w:val="005F27FC"/>
    <w:rsid w:val="005F34C2"/>
    <w:rsid w:val="005F34D0"/>
    <w:rsid w:val="005F3A05"/>
    <w:rsid w:val="005F3ADF"/>
    <w:rsid w:val="005F44F0"/>
    <w:rsid w:val="005F4B47"/>
    <w:rsid w:val="005F5C29"/>
    <w:rsid w:val="005F61AD"/>
    <w:rsid w:val="005F640D"/>
    <w:rsid w:val="005F75FC"/>
    <w:rsid w:val="005F76B6"/>
    <w:rsid w:val="005F79EA"/>
    <w:rsid w:val="0060029A"/>
    <w:rsid w:val="006008A0"/>
    <w:rsid w:val="00600C5B"/>
    <w:rsid w:val="00601376"/>
    <w:rsid w:val="006033C9"/>
    <w:rsid w:val="006044A8"/>
    <w:rsid w:val="00604FA1"/>
    <w:rsid w:val="0060556D"/>
    <w:rsid w:val="006058A7"/>
    <w:rsid w:val="00610232"/>
    <w:rsid w:val="0061104D"/>
    <w:rsid w:val="006119B3"/>
    <w:rsid w:val="00612072"/>
    <w:rsid w:val="00613A54"/>
    <w:rsid w:val="006145E5"/>
    <w:rsid w:val="00614B1E"/>
    <w:rsid w:val="00614D3C"/>
    <w:rsid w:val="006161F1"/>
    <w:rsid w:val="00616407"/>
    <w:rsid w:val="00616448"/>
    <w:rsid w:val="00617424"/>
    <w:rsid w:val="006201E8"/>
    <w:rsid w:val="0062026D"/>
    <w:rsid w:val="00620290"/>
    <w:rsid w:val="00620B2A"/>
    <w:rsid w:val="00621BFC"/>
    <w:rsid w:val="00622188"/>
    <w:rsid w:val="00622708"/>
    <w:rsid w:val="00622890"/>
    <w:rsid w:val="006232B5"/>
    <w:rsid w:val="00623A43"/>
    <w:rsid w:val="00623CFD"/>
    <w:rsid w:val="00624536"/>
    <w:rsid w:val="006270BA"/>
    <w:rsid w:val="00627FE7"/>
    <w:rsid w:val="006305C6"/>
    <w:rsid w:val="006316E7"/>
    <w:rsid w:val="006317EB"/>
    <w:rsid w:val="00631C82"/>
    <w:rsid w:val="0063223B"/>
    <w:rsid w:val="006328BE"/>
    <w:rsid w:val="006341D1"/>
    <w:rsid w:val="00634966"/>
    <w:rsid w:val="006354AF"/>
    <w:rsid w:val="006356EC"/>
    <w:rsid w:val="006359FF"/>
    <w:rsid w:val="00635ECB"/>
    <w:rsid w:val="00635EF7"/>
    <w:rsid w:val="00636769"/>
    <w:rsid w:val="0064010B"/>
    <w:rsid w:val="006409BF"/>
    <w:rsid w:val="006416F2"/>
    <w:rsid w:val="00643DB1"/>
    <w:rsid w:val="00644002"/>
    <w:rsid w:val="00644FF7"/>
    <w:rsid w:val="00646AE7"/>
    <w:rsid w:val="00646E1E"/>
    <w:rsid w:val="006476FE"/>
    <w:rsid w:val="00647F7C"/>
    <w:rsid w:val="00650010"/>
    <w:rsid w:val="00650402"/>
    <w:rsid w:val="00650B06"/>
    <w:rsid w:val="00650FEB"/>
    <w:rsid w:val="006514B6"/>
    <w:rsid w:val="00652535"/>
    <w:rsid w:val="00652654"/>
    <w:rsid w:val="00652A3C"/>
    <w:rsid w:val="00654E7C"/>
    <w:rsid w:val="0065502F"/>
    <w:rsid w:val="00655369"/>
    <w:rsid w:val="00655394"/>
    <w:rsid w:val="006558F6"/>
    <w:rsid w:val="00655D04"/>
    <w:rsid w:val="006564B3"/>
    <w:rsid w:val="00656B84"/>
    <w:rsid w:val="006570B9"/>
    <w:rsid w:val="00657A83"/>
    <w:rsid w:val="00661075"/>
    <w:rsid w:val="00662182"/>
    <w:rsid w:val="00663967"/>
    <w:rsid w:val="0066413A"/>
    <w:rsid w:val="00664C47"/>
    <w:rsid w:val="00665383"/>
    <w:rsid w:val="00665BF3"/>
    <w:rsid w:val="00665F78"/>
    <w:rsid w:val="00666271"/>
    <w:rsid w:val="00666301"/>
    <w:rsid w:val="006667F1"/>
    <w:rsid w:val="00667961"/>
    <w:rsid w:val="00670B6B"/>
    <w:rsid w:val="00672271"/>
    <w:rsid w:val="00672689"/>
    <w:rsid w:val="00672A89"/>
    <w:rsid w:val="006733BA"/>
    <w:rsid w:val="0067399D"/>
    <w:rsid w:val="00673CF8"/>
    <w:rsid w:val="006742D1"/>
    <w:rsid w:val="00675305"/>
    <w:rsid w:val="00675529"/>
    <w:rsid w:val="00675C38"/>
    <w:rsid w:val="00676522"/>
    <w:rsid w:val="006768FD"/>
    <w:rsid w:val="0067698A"/>
    <w:rsid w:val="00676E1E"/>
    <w:rsid w:val="00677519"/>
    <w:rsid w:val="006812AD"/>
    <w:rsid w:val="00681780"/>
    <w:rsid w:val="00681894"/>
    <w:rsid w:val="006821C0"/>
    <w:rsid w:val="00682C17"/>
    <w:rsid w:val="00682C53"/>
    <w:rsid w:val="00682CBF"/>
    <w:rsid w:val="00682E48"/>
    <w:rsid w:val="0068425A"/>
    <w:rsid w:val="00684E8F"/>
    <w:rsid w:val="00684F0F"/>
    <w:rsid w:val="0068517F"/>
    <w:rsid w:val="00685896"/>
    <w:rsid w:val="00685A29"/>
    <w:rsid w:val="00685BC1"/>
    <w:rsid w:val="00686FB9"/>
    <w:rsid w:val="00690EFE"/>
    <w:rsid w:val="006918DB"/>
    <w:rsid w:val="00692814"/>
    <w:rsid w:val="00692B96"/>
    <w:rsid w:val="00692CAE"/>
    <w:rsid w:val="00693665"/>
    <w:rsid w:val="00695CDE"/>
    <w:rsid w:val="006A04A5"/>
    <w:rsid w:val="006A04C7"/>
    <w:rsid w:val="006A0611"/>
    <w:rsid w:val="006A09AD"/>
    <w:rsid w:val="006A119F"/>
    <w:rsid w:val="006A15AA"/>
    <w:rsid w:val="006A21A5"/>
    <w:rsid w:val="006A2F16"/>
    <w:rsid w:val="006A339B"/>
    <w:rsid w:val="006A3CCB"/>
    <w:rsid w:val="006A3E36"/>
    <w:rsid w:val="006A548E"/>
    <w:rsid w:val="006A65F4"/>
    <w:rsid w:val="006A7319"/>
    <w:rsid w:val="006A7398"/>
    <w:rsid w:val="006A79B3"/>
    <w:rsid w:val="006A7DBE"/>
    <w:rsid w:val="006B0834"/>
    <w:rsid w:val="006B0981"/>
    <w:rsid w:val="006B1407"/>
    <w:rsid w:val="006B1C35"/>
    <w:rsid w:val="006B36C6"/>
    <w:rsid w:val="006B3F5A"/>
    <w:rsid w:val="006B4323"/>
    <w:rsid w:val="006B4E1C"/>
    <w:rsid w:val="006B7230"/>
    <w:rsid w:val="006B79AD"/>
    <w:rsid w:val="006B7CBF"/>
    <w:rsid w:val="006C0329"/>
    <w:rsid w:val="006C0987"/>
    <w:rsid w:val="006C2C5A"/>
    <w:rsid w:val="006C2D77"/>
    <w:rsid w:val="006C3303"/>
    <w:rsid w:val="006C3BE8"/>
    <w:rsid w:val="006C3C8E"/>
    <w:rsid w:val="006C6026"/>
    <w:rsid w:val="006C6C4B"/>
    <w:rsid w:val="006C6CD8"/>
    <w:rsid w:val="006C7AEF"/>
    <w:rsid w:val="006C7DCD"/>
    <w:rsid w:val="006D1207"/>
    <w:rsid w:val="006D133D"/>
    <w:rsid w:val="006D1866"/>
    <w:rsid w:val="006D1B25"/>
    <w:rsid w:val="006D1C2B"/>
    <w:rsid w:val="006D1D6C"/>
    <w:rsid w:val="006D252B"/>
    <w:rsid w:val="006D30BD"/>
    <w:rsid w:val="006D3518"/>
    <w:rsid w:val="006D410B"/>
    <w:rsid w:val="006D445F"/>
    <w:rsid w:val="006D468C"/>
    <w:rsid w:val="006D4B20"/>
    <w:rsid w:val="006D4C95"/>
    <w:rsid w:val="006D58CC"/>
    <w:rsid w:val="006D6764"/>
    <w:rsid w:val="006D6854"/>
    <w:rsid w:val="006D7A69"/>
    <w:rsid w:val="006E07E4"/>
    <w:rsid w:val="006E0B91"/>
    <w:rsid w:val="006E1049"/>
    <w:rsid w:val="006E244A"/>
    <w:rsid w:val="006E2DDA"/>
    <w:rsid w:val="006E354A"/>
    <w:rsid w:val="006E3665"/>
    <w:rsid w:val="006E3EC9"/>
    <w:rsid w:val="006E4C3B"/>
    <w:rsid w:val="006E4EE9"/>
    <w:rsid w:val="006E5726"/>
    <w:rsid w:val="006E67AF"/>
    <w:rsid w:val="006E7302"/>
    <w:rsid w:val="006E7518"/>
    <w:rsid w:val="006E7860"/>
    <w:rsid w:val="006F1FEC"/>
    <w:rsid w:val="006F26FB"/>
    <w:rsid w:val="006F2A8D"/>
    <w:rsid w:val="006F2CAB"/>
    <w:rsid w:val="006F32FB"/>
    <w:rsid w:val="006F4447"/>
    <w:rsid w:val="006F494A"/>
    <w:rsid w:val="006F5FB2"/>
    <w:rsid w:val="006F63ED"/>
    <w:rsid w:val="006F7D43"/>
    <w:rsid w:val="0070079E"/>
    <w:rsid w:val="007011A1"/>
    <w:rsid w:val="0070382C"/>
    <w:rsid w:val="00703E3D"/>
    <w:rsid w:val="00703E45"/>
    <w:rsid w:val="007040A8"/>
    <w:rsid w:val="00704C38"/>
    <w:rsid w:val="00705F53"/>
    <w:rsid w:val="00705FAE"/>
    <w:rsid w:val="00706591"/>
    <w:rsid w:val="00706D1B"/>
    <w:rsid w:val="00707152"/>
    <w:rsid w:val="00707B2A"/>
    <w:rsid w:val="00710471"/>
    <w:rsid w:val="007108D0"/>
    <w:rsid w:val="00711B6A"/>
    <w:rsid w:val="00712E85"/>
    <w:rsid w:val="0071304D"/>
    <w:rsid w:val="007137DC"/>
    <w:rsid w:val="00713899"/>
    <w:rsid w:val="007139C9"/>
    <w:rsid w:val="00713B8A"/>
    <w:rsid w:val="00713DC9"/>
    <w:rsid w:val="007142B5"/>
    <w:rsid w:val="0071455C"/>
    <w:rsid w:val="00714F94"/>
    <w:rsid w:val="00716EBF"/>
    <w:rsid w:val="00717410"/>
    <w:rsid w:val="00720158"/>
    <w:rsid w:val="00724159"/>
    <w:rsid w:val="0072532C"/>
    <w:rsid w:val="00725CF4"/>
    <w:rsid w:val="00725D56"/>
    <w:rsid w:val="00726422"/>
    <w:rsid w:val="00726EF8"/>
    <w:rsid w:val="00727332"/>
    <w:rsid w:val="00727C02"/>
    <w:rsid w:val="00727EE5"/>
    <w:rsid w:val="0073013B"/>
    <w:rsid w:val="007301E0"/>
    <w:rsid w:val="00731301"/>
    <w:rsid w:val="00732954"/>
    <w:rsid w:val="00732E45"/>
    <w:rsid w:val="007330CE"/>
    <w:rsid w:val="00733173"/>
    <w:rsid w:val="00733F3B"/>
    <w:rsid w:val="007341AB"/>
    <w:rsid w:val="00734BB7"/>
    <w:rsid w:val="00735215"/>
    <w:rsid w:val="007352A7"/>
    <w:rsid w:val="0073559E"/>
    <w:rsid w:val="00740B76"/>
    <w:rsid w:val="00740EFC"/>
    <w:rsid w:val="00741E1D"/>
    <w:rsid w:val="0074266E"/>
    <w:rsid w:val="00743775"/>
    <w:rsid w:val="0074423F"/>
    <w:rsid w:val="00744411"/>
    <w:rsid w:val="00744841"/>
    <w:rsid w:val="00745044"/>
    <w:rsid w:val="00745562"/>
    <w:rsid w:val="00746649"/>
    <w:rsid w:val="00747724"/>
    <w:rsid w:val="007510BB"/>
    <w:rsid w:val="00751F50"/>
    <w:rsid w:val="00752381"/>
    <w:rsid w:val="00752536"/>
    <w:rsid w:val="0075393B"/>
    <w:rsid w:val="00753F45"/>
    <w:rsid w:val="0075482C"/>
    <w:rsid w:val="00754A36"/>
    <w:rsid w:val="00754FB5"/>
    <w:rsid w:val="0075549C"/>
    <w:rsid w:val="00756394"/>
    <w:rsid w:val="007574DE"/>
    <w:rsid w:val="00757509"/>
    <w:rsid w:val="00757E77"/>
    <w:rsid w:val="00760A8D"/>
    <w:rsid w:val="0076152A"/>
    <w:rsid w:val="00761700"/>
    <w:rsid w:val="00761D08"/>
    <w:rsid w:val="00762242"/>
    <w:rsid w:val="00762B82"/>
    <w:rsid w:val="007638AF"/>
    <w:rsid w:val="00764624"/>
    <w:rsid w:val="0076465F"/>
    <w:rsid w:val="007646F1"/>
    <w:rsid w:val="007648B4"/>
    <w:rsid w:val="00764D75"/>
    <w:rsid w:val="0076572B"/>
    <w:rsid w:val="00765812"/>
    <w:rsid w:val="00765A60"/>
    <w:rsid w:val="00766305"/>
    <w:rsid w:val="007663B8"/>
    <w:rsid w:val="00766565"/>
    <w:rsid w:val="00766592"/>
    <w:rsid w:val="0076662F"/>
    <w:rsid w:val="0076717A"/>
    <w:rsid w:val="007673E8"/>
    <w:rsid w:val="00770564"/>
    <w:rsid w:val="00770958"/>
    <w:rsid w:val="00770D20"/>
    <w:rsid w:val="00772A82"/>
    <w:rsid w:val="00772AA6"/>
    <w:rsid w:val="00773C3D"/>
    <w:rsid w:val="00774A22"/>
    <w:rsid w:val="0077659C"/>
    <w:rsid w:val="007768BE"/>
    <w:rsid w:val="0078047E"/>
    <w:rsid w:val="0078089A"/>
    <w:rsid w:val="00781314"/>
    <w:rsid w:val="00781857"/>
    <w:rsid w:val="00781D79"/>
    <w:rsid w:val="00782339"/>
    <w:rsid w:val="007824B3"/>
    <w:rsid w:val="0078272E"/>
    <w:rsid w:val="00782B4E"/>
    <w:rsid w:val="007839C0"/>
    <w:rsid w:val="00784194"/>
    <w:rsid w:val="00784399"/>
    <w:rsid w:val="00784E0C"/>
    <w:rsid w:val="00785CCE"/>
    <w:rsid w:val="00786110"/>
    <w:rsid w:val="007866EE"/>
    <w:rsid w:val="00786AF5"/>
    <w:rsid w:val="00787FB2"/>
    <w:rsid w:val="0079015B"/>
    <w:rsid w:val="00790301"/>
    <w:rsid w:val="00790399"/>
    <w:rsid w:val="00790839"/>
    <w:rsid w:val="007919DE"/>
    <w:rsid w:val="00791A7F"/>
    <w:rsid w:val="0079341D"/>
    <w:rsid w:val="00793497"/>
    <w:rsid w:val="007939E4"/>
    <w:rsid w:val="00793B02"/>
    <w:rsid w:val="00794536"/>
    <w:rsid w:val="0079470F"/>
    <w:rsid w:val="007947A7"/>
    <w:rsid w:val="00794A82"/>
    <w:rsid w:val="00794D24"/>
    <w:rsid w:val="007955B1"/>
    <w:rsid w:val="007A0406"/>
    <w:rsid w:val="007A0496"/>
    <w:rsid w:val="007A0E9C"/>
    <w:rsid w:val="007A21FE"/>
    <w:rsid w:val="007A298D"/>
    <w:rsid w:val="007A2DED"/>
    <w:rsid w:val="007A2FE1"/>
    <w:rsid w:val="007A317C"/>
    <w:rsid w:val="007A36C9"/>
    <w:rsid w:val="007A6B07"/>
    <w:rsid w:val="007A72DE"/>
    <w:rsid w:val="007A7BBA"/>
    <w:rsid w:val="007B1313"/>
    <w:rsid w:val="007B170F"/>
    <w:rsid w:val="007B25EF"/>
    <w:rsid w:val="007B33AE"/>
    <w:rsid w:val="007B383C"/>
    <w:rsid w:val="007B3A06"/>
    <w:rsid w:val="007B4249"/>
    <w:rsid w:val="007B57F7"/>
    <w:rsid w:val="007B63F2"/>
    <w:rsid w:val="007B682E"/>
    <w:rsid w:val="007C09DF"/>
    <w:rsid w:val="007C12BB"/>
    <w:rsid w:val="007C2319"/>
    <w:rsid w:val="007C2563"/>
    <w:rsid w:val="007C2ECB"/>
    <w:rsid w:val="007C30FA"/>
    <w:rsid w:val="007C3121"/>
    <w:rsid w:val="007C3CD0"/>
    <w:rsid w:val="007C3DAE"/>
    <w:rsid w:val="007C481B"/>
    <w:rsid w:val="007C5DAC"/>
    <w:rsid w:val="007C6DE3"/>
    <w:rsid w:val="007C6EEF"/>
    <w:rsid w:val="007C7284"/>
    <w:rsid w:val="007C7612"/>
    <w:rsid w:val="007D0BDF"/>
    <w:rsid w:val="007D0CAC"/>
    <w:rsid w:val="007D0EE0"/>
    <w:rsid w:val="007D19DA"/>
    <w:rsid w:val="007D2157"/>
    <w:rsid w:val="007D32A1"/>
    <w:rsid w:val="007D4C8D"/>
    <w:rsid w:val="007D4E94"/>
    <w:rsid w:val="007D5136"/>
    <w:rsid w:val="007D52D3"/>
    <w:rsid w:val="007D55E7"/>
    <w:rsid w:val="007D5B32"/>
    <w:rsid w:val="007D681F"/>
    <w:rsid w:val="007D7769"/>
    <w:rsid w:val="007E16F6"/>
    <w:rsid w:val="007E37A0"/>
    <w:rsid w:val="007E421D"/>
    <w:rsid w:val="007E45CC"/>
    <w:rsid w:val="007E4B5A"/>
    <w:rsid w:val="007E5059"/>
    <w:rsid w:val="007E6585"/>
    <w:rsid w:val="007E65A8"/>
    <w:rsid w:val="007E65B4"/>
    <w:rsid w:val="007E68B2"/>
    <w:rsid w:val="007F00F2"/>
    <w:rsid w:val="007F14D2"/>
    <w:rsid w:val="007F1FEF"/>
    <w:rsid w:val="007F2539"/>
    <w:rsid w:val="007F26BE"/>
    <w:rsid w:val="007F2FE1"/>
    <w:rsid w:val="007F3D84"/>
    <w:rsid w:val="007F4531"/>
    <w:rsid w:val="007F5018"/>
    <w:rsid w:val="007F52ED"/>
    <w:rsid w:val="007F605F"/>
    <w:rsid w:val="007F637B"/>
    <w:rsid w:val="007F64D4"/>
    <w:rsid w:val="007F69DF"/>
    <w:rsid w:val="007F7E0F"/>
    <w:rsid w:val="007F7E29"/>
    <w:rsid w:val="00800567"/>
    <w:rsid w:val="008008AC"/>
    <w:rsid w:val="00801499"/>
    <w:rsid w:val="00801E5C"/>
    <w:rsid w:val="008028D4"/>
    <w:rsid w:val="0080293D"/>
    <w:rsid w:val="0080298A"/>
    <w:rsid w:val="008032AA"/>
    <w:rsid w:val="008038CE"/>
    <w:rsid w:val="00803F09"/>
    <w:rsid w:val="008042D7"/>
    <w:rsid w:val="0080479C"/>
    <w:rsid w:val="0080584F"/>
    <w:rsid w:val="008060A1"/>
    <w:rsid w:val="008060F3"/>
    <w:rsid w:val="008066D9"/>
    <w:rsid w:val="00807A47"/>
    <w:rsid w:val="0081094E"/>
    <w:rsid w:val="00811168"/>
    <w:rsid w:val="00811997"/>
    <w:rsid w:val="00812193"/>
    <w:rsid w:val="008122F8"/>
    <w:rsid w:val="00813038"/>
    <w:rsid w:val="00813280"/>
    <w:rsid w:val="008143E4"/>
    <w:rsid w:val="00814819"/>
    <w:rsid w:val="0081519A"/>
    <w:rsid w:val="00815A65"/>
    <w:rsid w:val="008163DB"/>
    <w:rsid w:val="00817B40"/>
    <w:rsid w:val="00820031"/>
    <w:rsid w:val="00820C98"/>
    <w:rsid w:val="0082131D"/>
    <w:rsid w:val="00821816"/>
    <w:rsid w:val="00822684"/>
    <w:rsid w:val="008226D8"/>
    <w:rsid w:val="008229F0"/>
    <w:rsid w:val="008245A1"/>
    <w:rsid w:val="008245D3"/>
    <w:rsid w:val="0082489E"/>
    <w:rsid w:val="00824C3E"/>
    <w:rsid w:val="008257B1"/>
    <w:rsid w:val="00825A67"/>
    <w:rsid w:val="008260E4"/>
    <w:rsid w:val="008261E1"/>
    <w:rsid w:val="0082744B"/>
    <w:rsid w:val="008278D8"/>
    <w:rsid w:val="00827A48"/>
    <w:rsid w:val="0083010E"/>
    <w:rsid w:val="0083053E"/>
    <w:rsid w:val="0083159E"/>
    <w:rsid w:val="00832664"/>
    <w:rsid w:val="008330FE"/>
    <w:rsid w:val="008333D2"/>
    <w:rsid w:val="00833403"/>
    <w:rsid w:val="0083446E"/>
    <w:rsid w:val="00834806"/>
    <w:rsid w:val="00835A8D"/>
    <w:rsid w:val="008363D6"/>
    <w:rsid w:val="008401F8"/>
    <w:rsid w:val="00840290"/>
    <w:rsid w:val="00840395"/>
    <w:rsid w:val="0084069D"/>
    <w:rsid w:val="008411B9"/>
    <w:rsid w:val="00841BBC"/>
    <w:rsid w:val="0084236F"/>
    <w:rsid w:val="0084253C"/>
    <w:rsid w:val="00842DF5"/>
    <w:rsid w:val="00843114"/>
    <w:rsid w:val="00843AD8"/>
    <w:rsid w:val="00844118"/>
    <w:rsid w:val="008447D5"/>
    <w:rsid w:val="0084538B"/>
    <w:rsid w:val="0084575C"/>
    <w:rsid w:val="00845E99"/>
    <w:rsid w:val="008462A3"/>
    <w:rsid w:val="0084636D"/>
    <w:rsid w:val="00846CD8"/>
    <w:rsid w:val="00847955"/>
    <w:rsid w:val="00847F45"/>
    <w:rsid w:val="008501E9"/>
    <w:rsid w:val="00850429"/>
    <w:rsid w:val="008514E8"/>
    <w:rsid w:val="00852F51"/>
    <w:rsid w:val="0085613D"/>
    <w:rsid w:val="0085641B"/>
    <w:rsid w:val="0085679F"/>
    <w:rsid w:val="00856960"/>
    <w:rsid w:val="00856A5F"/>
    <w:rsid w:val="00856B5C"/>
    <w:rsid w:val="00856B96"/>
    <w:rsid w:val="0085711A"/>
    <w:rsid w:val="008607BA"/>
    <w:rsid w:val="00860A74"/>
    <w:rsid w:val="00860F9E"/>
    <w:rsid w:val="008617B9"/>
    <w:rsid w:val="008623DC"/>
    <w:rsid w:val="00862B38"/>
    <w:rsid w:val="008631FA"/>
    <w:rsid w:val="00863BD2"/>
    <w:rsid w:val="00864532"/>
    <w:rsid w:val="00864A0C"/>
    <w:rsid w:val="00864DA8"/>
    <w:rsid w:val="00866626"/>
    <w:rsid w:val="00866E9C"/>
    <w:rsid w:val="00866FF2"/>
    <w:rsid w:val="00870B26"/>
    <w:rsid w:val="0087147A"/>
    <w:rsid w:val="00872C6A"/>
    <w:rsid w:val="00872F39"/>
    <w:rsid w:val="0087305B"/>
    <w:rsid w:val="00873F2B"/>
    <w:rsid w:val="00875082"/>
    <w:rsid w:val="0087525E"/>
    <w:rsid w:val="00875709"/>
    <w:rsid w:val="00875B6B"/>
    <w:rsid w:val="00880194"/>
    <w:rsid w:val="00880DBC"/>
    <w:rsid w:val="00881F81"/>
    <w:rsid w:val="008867B9"/>
    <w:rsid w:val="00886BEA"/>
    <w:rsid w:val="0089060B"/>
    <w:rsid w:val="00892246"/>
    <w:rsid w:val="0089290D"/>
    <w:rsid w:val="00892B4A"/>
    <w:rsid w:val="00893475"/>
    <w:rsid w:val="008934DB"/>
    <w:rsid w:val="00893540"/>
    <w:rsid w:val="00893C33"/>
    <w:rsid w:val="00893F45"/>
    <w:rsid w:val="00893F99"/>
    <w:rsid w:val="00894156"/>
    <w:rsid w:val="008948EC"/>
    <w:rsid w:val="00895307"/>
    <w:rsid w:val="0089547D"/>
    <w:rsid w:val="00895970"/>
    <w:rsid w:val="0089601C"/>
    <w:rsid w:val="008963F9"/>
    <w:rsid w:val="0089647E"/>
    <w:rsid w:val="008965A8"/>
    <w:rsid w:val="00896FBE"/>
    <w:rsid w:val="00897E93"/>
    <w:rsid w:val="008A126C"/>
    <w:rsid w:val="008A1BA4"/>
    <w:rsid w:val="008A1F4E"/>
    <w:rsid w:val="008A30AC"/>
    <w:rsid w:val="008A3187"/>
    <w:rsid w:val="008A33D9"/>
    <w:rsid w:val="008A5405"/>
    <w:rsid w:val="008A54DE"/>
    <w:rsid w:val="008A5D74"/>
    <w:rsid w:val="008A61F0"/>
    <w:rsid w:val="008A62A9"/>
    <w:rsid w:val="008A6CBB"/>
    <w:rsid w:val="008A7305"/>
    <w:rsid w:val="008A7C04"/>
    <w:rsid w:val="008B180B"/>
    <w:rsid w:val="008B2453"/>
    <w:rsid w:val="008B2D30"/>
    <w:rsid w:val="008B3D1E"/>
    <w:rsid w:val="008B3EB8"/>
    <w:rsid w:val="008B3F56"/>
    <w:rsid w:val="008B44AB"/>
    <w:rsid w:val="008B45F8"/>
    <w:rsid w:val="008B4685"/>
    <w:rsid w:val="008B4BC0"/>
    <w:rsid w:val="008B4DF2"/>
    <w:rsid w:val="008B4E55"/>
    <w:rsid w:val="008B562B"/>
    <w:rsid w:val="008B61A1"/>
    <w:rsid w:val="008B6AFB"/>
    <w:rsid w:val="008B6E57"/>
    <w:rsid w:val="008C034E"/>
    <w:rsid w:val="008C040A"/>
    <w:rsid w:val="008C0CB6"/>
    <w:rsid w:val="008C19A0"/>
    <w:rsid w:val="008C1BFF"/>
    <w:rsid w:val="008C22D1"/>
    <w:rsid w:val="008C298D"/>
    <w:rsid w:val="008C36AA"/>
    <w:rsid w:val="008C4633"/>
    <w:rsid w:val="008C476A"/>
    <w:rsid w:val="008C4A00"/>
    <w:rsid w:val="008C51C7"/>
    <w:rsid w:val="008C5B7E"/>
    <w:rsid w:val="008C6006"/>
    <w:rsid w:val="008D0406"/>
    <w:rsid w:val="008D0847"/>
    <w:rsid w:val="008D0A02"/>
    <w:rsid w:val="008D0A90"/>
    <w:rsid w:val="008D1F91"/>
    <w:rsid w:val="008D29B5"/>
    <w:rsid w:val="008D3152"/>
    <w:rsid w:val="008D3A77"/>
    <w:rsid w:val="008D3F4A"/>
    <w:rsid w:val="008D423A"/>
    <w:rsid w:val="008D46DB"/>
    <w:rsid w:val="008D564A"/>
    <w:rsid w:val="008D57D8"/>
    <w:rsid w:val="008D5A8A"/>
    <w:rsid w:val="008D5DF1"/>
    <w:rsid w:val="008D6DB9"/>
    <w:rsid w:val="008D70E6"/>
    <w:rsid w:val="008D727E"/>
    <w:rsid w:val="008D7743"/>
    <w:rsid w:val="008E036C"/>
    <w:rsid w:val="008E1B3A"/>
    <w:rsid w:val="008E1BFE"/>
    <w:rsid w:val="008E1F7D"/>
    <w:rsid w:val="008E2806"/>
    <w:rsid w:val="008E28D1"/>
    <w:rsid w:val="008E3027"/>
    <w:rsid w:val="008E3771"/>
    <w:rsid w:val="008E4094"/>
    <w:rsid w:val="008E5844"/>
    <w:rsid w:val="008E702B"/>
    <w:rsid w:val="008E75F2"/>
    <w:rsid w:val="008E77CC"/>
    <w:rsid w:val="008F0F4E"/>
    <w:rsid w:val="008F1242"/>
    <w:rsid w:val="008F12D8"/>
    <w:rsid w:val="008F29DA"/>
    <w:rsid w:val="008F31F7"/>
    <w:rsid w:val="008F4EB9"/>
    <w:rsid w:val="008F4FE4"/>
    <w:rsid w:val="008F531B"/>
    <w:rsid w:val="008F64C0"/>
    <w:rsid w:val="008F68A9"/>
    <w:rsid w:val="008F68DA"/>
    <w:rsid w:val="008F6D89"/>
    <w:rsid w:val="008F6EFB"/>
    <w:rsid w:val="008F7003"/>
    <w:rsid w:val="0090049A"/>
    <w:rsid w:val="009016D3"/>
    <w:rsid w:val="00901C6A"/>
    <w:rsid w:val="00902208"/>
    <w:rsid w:val="009028B8"/>
    <w:rsid w:val="00903DF0"/>
    <w:rsid w:val="009050B3"/>
    <w:rsid w:val="00910813"/>
    <w:rsid w:val="009108F3"/>
    <w:rsid w:val="009116D4"/>
    <w:rsid w:val="0091193E"/>
    <w:rsid w:val="0091270E"/>
    <w:rsid w:val="009130E1"/>
    <w:rsid w:val="0091391B"/>
    <w:rsid w:val="00913DE3"/>
    <w:rsid w:val="009143AA"/>
    <w:rsid w:val="00914734"/>
    <w:rsid w:val="0091496B"/>
    <w:rsid w:val="00914CC9"/>
    <w:rsid w:val="00914E65"/>
    <w:rsid w:val="009153EE"/>
    <w:rsid w:val="0091602E"/>
    <w:rsid w:val="009163A5"/>
    <w:rsid w:val="009168C5"/>
    <w:rsid w:val="0091717A"/>
    <w:rsid w:val="00917A11"/>
    <w:rsid w:val="00917CE3"/>
    <w:rsid w:val="00917E5B"/>
    <w:rsid w:val="00920404"/>
    <w:rsid w:val="0092080B"/>
    <w:rsid w:val="0092194C"/>
    <w:rsid w:val="0092297D"/>
    <w:rsid w:val="00923398"/>
    <w:rsid w:val="00924F28"/>
    <w:rsid w:val="00925651"/>
    <w:rsid w:val="00925755"/>
    <w:rsid w:val="009259B5"/>
    <w:rsid w:val="009264F7"/>
    <w:rsid w:val="009267B5"/>
    <w:rsid w:val="00927215"/>
    <w:rsid w:val="00927962"/>
    <w:rsid w:val="00930E12"/>
    <w:rsid w:val="00931B16"/>
    <w:rsid w:val="00932666"/>
    <w:rsid w:val="00932EF7"/>
    <w:rsid w:val="0093373B"/>
    <w:rsid w:val="0093445C"/>
    <w:rsid w:val="009352C7"/>
    <w:rsid w:val="009358C9"/>
    <w:rsid w:val="00935E76"/>
    <w:rsid w:val="0093608A"/>
    <w:rsid w:val="009360B4"/>
    <w:rsid w:val="00937AA0"/>
    <w:rsid w:val="00940C25"/>
    <w:rsid w:val="00941269"/>
    <w:rsid w:val="009413AE"/>
    <w:rsid w:val="0094169F"/>
    <w:rsid w:val="0094180F"/>
    <w:rsid w:val="0094187C"/>
    <w:rsid w:val="009422BE"/>
    <w:rsid w:val="009423D3"/>
    <w:rsid w:val="009427A9"/>
    <w:rsid w:val="009429E1"/>
    <w:rsid w:val="009435DA"/>
    <w:rsid w:val="00944112"/>
    <w:rsid w:val="0094469E"/>
    <w:rsid w:val="009447A2"/>
    <w:rsid w:val="00944AF7"/>
    <w:rsid w:val="00946A35"/>
    <w:rsid w:val="00946CC9"/>
    <w:rsid w:val="00946DA7"/>
    <w:rsid w:val="00946DE5"/>
    <w:rsid w:val="00947469"/>
    <w:rsid w:val="00947590"/>
    <w:rsid w:val="00947863"/>
    <w:rsid w:val="00947EDA"/>
    <w:rsid w:val="00947FF2"/>
    <w:rsid w:val="00950770"/>
    <w:rsid w:val="009507F4"/>
    <w:rsid w:val="00954873"/>
    <w:rsid w:val="0095582D"/>
    <w:rsid w:val="00955CEB"/>
    <w:rsid w:val="0095733D"/>
    <w:rsid w:val="00960054"/>
    <w:rsid w:val="0096016A"/>
    <w:rsid w:val="009609EF"/>
    <w:rsid w:val="00961110"/>
    <w:rsid w:val="00961AAE"/>
    <w:rsid w:val="00961F1C"/>
    <w:rsid w:val="00962300"/>
    <w:rsid w:val="00962C28"/>
    <w:rsid w:val="009632D9"/>
    <w:rsid w:val="0096345F"/>
    <w:rsid w:val="009638B3"/>
    <w:rsid w:val="009639AE"/>
    <w:rsid w:val="009666BE"/>
    <w:rsid w:val="00966BA7"/>
    <w:rsid w:val="00966E01"/>
    <w:rsid w:val="00967560"/>
    <w:rsid w:val="00967861"/>
    <w:rsid w:val="00967CE6"/>
    <w:rsid w:val="009704FC"/>
    <w:rsid w:val="00970806"/>
    <w:rsid w:val="009710C3"/>
    <w:rsid w:val="009716EE"/>
    <w:rsid w:val="00971BCE"/>
    <w:rsid w:val="00972C95"/>
    <w:rsid w:val="00973399"/>
    <w:rsid w:val="00973866"/>
    <w:rsid w:val="00973AA6"/>
    <w:rsid w:val="00973D2E"/>
    <w:rsid w:val="009751B9"/>
    <w:rsid w:val="0097525F"/>
    <w:rsid w:val="009760B9"/>
    <w:rsid w:val="009766E2"/>
    <w:rsid w:val="0097671F"/>
    <w:rsid w:val="00977C9A"/>
    <w:rsid w:val="00977FCF"/>
    <w:rsid w:val="0098190F"/>
    <w:rsid w:val="00981978"/>
    <w:rsid w:val="0098299A"/>
    <w:rsid w:val="009832AC"/>
    <w:rsid w:val="0098349E"/>
    <w:rsid w:val="00983504"/>
    <w:rsid w:val="00983FB1"/>
    <w:rsid w:val="009844DC"/>
    <w:rsid w:val="009845F0"/>
    <w:rsid w:val="0098467C"/>
    <w:rsid w:val="00985181"/>
    <w:rsid w:val="009852AC"/>
    <w:rsid w:val="00986189"/>
    <w:rsid w:val="0098633C"/>
    <w:rsid w:val="00986C6C"/>
    <w:rsid w:val="00986F66"/>
    <w:rsid w:val="009871C1"/>
    <w:rsid w:val="009872D6"/>
    <w:rsid w:val="00987D27"/>
    <w:rsid w:val="00990624"/>
    <w:rsid w:val="00990D04"/>
    <w:rsid w:val="00991F8F"/>
    <w:rsid w:val="00992CFB"/>
    <w:rsid w:val="00993147"/>
    <w:rsid w:val="0099399B"/>
    <w:rsid w:val="009942C9"/>
    <w:rsid w:val="00995ABE"/>
    <w:rsid w:val="0099628B"/>
    <w:rsid w:val="009967A7"/>
    <w:rsid w:val="0099781E"/>
    <w:rsid w:val="009978A4"/>
    <w:rsid w:val="009A11AD"/>
    <w:rsid w:val="009A132E"/>
    <w:rsid w:val="009A1B4D"/>
    <w:rsid w:val="009A2FC8"/>
    <w:rsid w:val="009A47F6"/>
    <w:rsid w:val="009A4BB2"/>
    <w:rsid w:val="009A5056"/>
    <w:rsid w:val="009A585F"/>
    <w:rsid w:val="009A70A1"/>
    <w:rsid w:val="009A70AE"/>
    <w:rsid w:val="009B0BB5"/>
    <w:rsid w:val="009B0F08"/>
    <w:rsid w:val="009B1430"/>
    <w:rsid w:val="009B29DE"/>
    <w:rsid w:val="009B3DEC"/>
    <w:rsid w:val="009B4ACC"/>
    <w:rsid w:val="009B4D8E"/>
    <w:rsid w:val="009B58DB"/>
    <w:rsid w:val="009B6624"/>
    <w:rsid w:val="009B6B8E"/>
    <w:rsid w:val="009C0172"/>
    <w:rsid w:val="009C09C5"/>
    <w:rsid w:val="009C152C"/>
    <w:rsid w:val="009C1A8A"/>
    <w:rsid w:val="009C2597"/>
    <w:rsid w:val="009C28BC"/>
    <w:rsid w:val="009C2913"/>
    <w:rsid w:val="009C2A36"/>
    <w:rsid w:val="009C2ECA"/>
    <w:rsid w:val="009C551D"/>
    <w:rsid w:val="009C629F"/>
    <w:rsid w:val="009C7470"/>
    <w:rsid w:val="009C7771"/>
    <w:rsid w:val="009C7CF4"/>
    <w:rsid w:val="009D0C9F"/>
    <w:rsid w:val="009D197B"/>
    <w:rsid w:val="009D24B0"/>
    <w:rsid w:val="009D3805"/>
    <w:rsid w:val="009D5777"/>
    <w:rsid w:val="009D5802"/>
    <w:rsid w:val="009D5885"/>
    <w:rsid w:val="009D6E62"/>
    <w:rsid w:val="009E0301"/>
    <w:rsid w:val="009E137E"/>
    <w:rsid w:val="009E1680"/>
    <w:rsid w:val="009E1973"/>
    <w:rsid w:val="009E2930"/>
    <w:rsid w:val="009E2ADE"/>
    <w:rsid w:val="009E2B95"/>
    <w:rsid w:val="009E2C07"/>
    <w:rsid w:val="009E2C9B"/>
    <w:rsid w:val="009E2E99"/>
    <w:rsid w:val="009E370C"/>
    <w:rsid w:val="009E391C"/>
    <w:rsid w:val="009E3B0E"/>
    <w:rsid w:val="009E4347"/>
    <w:rsid w:val="009E43AA"/>
    <w:rsid w:val="009E465F"/>
    <w:rsid w:val="009E517B"/>
    <w:rsid w:val="009E5506"/>
    <w:rsid w:val="009E5755"/>
    <w:rsid w:val="009E6386"/>
    <w:rsid w:val="009E75B8"/>
    <w:rsid w:val="009E786D"/>
    <w:rsid w:val="009E7F61"/>
    <w:rsid w:val="009F0A4D"/>
    <w:rsid w:val="009F0DCA"/>
    <w:rsid w:val="009F166A"/>
    <w:rsid w:val="009F1FA1"/>
    <w:rsid w:val="009F4587"/>
    <w:rsid w:val="009F5BE1"/>
    <w:rsid w:val="009F5E52"/>
    <w:rsid w:val="009F6576"/>
    <w:rsid w:val="009F6831"/>
    <w:rsid w:val="009F6E6C"/>
    <w:rsid w:val="00A00585"/>
    <w:rsid w:val="00A00C58"/>
    <w:rsid w:val="00A00C6B"/>
    <w:rsid w:val="00A011FD"/>
    <w:rsid w:val="00A01630"/>
    <w:rsid w:val="00A01B40"/>
    <w:rsid w:val="00A0210E"/>
    <w:rsid w:val="00A02309"/>
    <w:rsid w:val="00A03839"/>
    <w:rsid w:val="00A0396F"/>
    <w:rsid w:val="00A03FC8"/>
    <w:rsid w:val="00A04681"/>
    <w:rsid w:val="00A047BC"/>
    <w:rsid w:val="00A04970"/>
    <w:rsid w:val="00A04CE6"/>
    <w:rsid w:val="00A058EA"/>
    <w:rsid w:val="00A060D9"/>
    <w:rsid w:val="00A0751E"/>
    <w:rsid w:val="00A10532"/>
    <w:rsid w:val="00A10737"/>
    <w:rsid w:val="00A10E57"/>
    <w:rsid w:val="00A13020"/>
    <w:rsid w:val="00A131B5"/>
    <w:rsid w:val="00A138E5"/>
    <w:rsid w:val="00A15E26"/>
    <w:rsid w:val="00A162DC"/>
    <w:rsid w:val="00A164EF"/>
    <w:rsid w:val="00A16EA9"/>
    <w:rsid w:val="00A1714D"/>
    <w:rsid w:val="00A173E3"/>
    <w:rsid w:val="00A1776A"/>
    <w:rsid w:val="00A17AB6"/>
    <w:rsid w:val="00A17B05"/>
    <w:rsid w:val="00A2087A"/>
    <w:rsid w:val="00A21E19"/>
    <w:rsid w:val="00A22479"/>
    <w:rsid w:val="00A22B41"/>
    <w:rsid w:val="00A22BFB"/>
    <w:rsid w:val="00A231E6"/>
    <w:rsid w:val="00A237B0"/>
    <w:rsid w:val="00A23AE2"/>
    <w:rsid w:val="00A24634"/>
    <w:rsid w:val="00A24644"/>
    <w:rsid w:val="00A24E89"/>
    <w:rsid w:val="00A252EA"/>
    <w:rsid w:val="00A25D0B"/>
    <w:rsid w:val="00A26DF4"/>
    <w:rsid w:val="00A277CF"/>
    <w:rsid w:val="00A27E96"/>
    <w:rsid w:val="00A30068"/>
    <w:rsid w:val="00A300A8"/>
    <w:rsid w:val="00A30169"/>
    <w:rsid w:val="00A30527"/>
    <w:rsid w:val="00A30734"/>
    <w:rsid w:val="00A3205B"/>
    <w:rsid w:val="00A3577F"/>
    <w:rsid w:val="00A35E9E"/>
    <w:rsid w:val="00A36190"/>
    <w:rsid w:val="00A36F46"/>
    <w:rsid w:val="00A37407"/>
    <w:rsid w:val="00A3751A"/>
    <w:rsid w:val="00A37A1B"/>
    <w:rsid w:val="00A37A21"/>
    <w:rsid w:val="00A37E64"/>
    <w:rsid w:val="00A40742"/>
    <w:rsid w:val="00A40BD4"/>
    <w:rsid w:val="00A40E9F"/>
    <w:rsid w:val="00A40EEE"/>
    <w:rsid w:val="00A417EF"/>
    <w:rsid w:val="00A41EEC"/>
    <w:rsid w:val="00A42370"/>
    <w:rsid w:val="00A423FD"/>
    <w:rsid w:val="00A42C63"/>
    <w:rsid w:val="00A439BC"/>
    <w:rsid w:val="00A4458D"/>
    <w:rsid w:val="00A44EBD"/>
    <w:rsid w:val="00A47110"/>
    <w:rsid w:val="00A477C4"/>
    <w:rsid w:val="00A47B58"/>
    <w:rsid w:val="00A50109"/>
    <w:rsid w:val="00A5056B"/>
    <w:rsid w:val="00A5080D"/>
    <w:rsid w:val="00A5113E"/>
    <w:rsid w:val="00A516DE"/>
    <w:rsid w:val="00A51946"/>
    <w:rsid w:val="00A51C13"/>
    <w:rsid w:val="00A51CC1"/>
    <w:rsid w:val="00A51F57"/>
    <w:rsid w:val="00A52252"/>
    <w:rsid w:val="00A526A6"/>
    <w:rsid w:val="00A52965"/>
    <w:rsid w:val="00A52976"/>
    <w:rsid w:val="00A52E71"/>
    <w:rsid w:val="00A5385F"/>
    <w:rsid w:val="00A53FC0"/>
    <w:rsid w:val="00A54158"/>
    <w:rsid w:val="00A547FD"/>
    <w:rsid w:val="00A54A90"/>
    <w:rsid w:val="00A55062"/>
    <w:rsid w:val="00A55086"/>
    <w:rsid w:val="00A55D35"/>
    <w:rsid w:val="00A55D43"/>
    <w:rsid w:val="00A56E43"/>
    <w:rsid w:val="00A5730E"/>
    <w:rsid w:val="00A574E1"/>
    <w:rsid w:val="00A57527"/>
    <w:rsid w:val="00A57876"/>
    <w:rsid w:val="00A57EC1"/>
    <w:rsid w:val="00A60699"/>
    <w:rsid w:val="00A606A5"/>
    <w:rsid w:val="00A60D95"/>
    <w:rsid w:val="00A60FB5"/>
    <w:rsid w:val="00A612EE"/>
    <w:rsid w:val="00A626C2"/>
    <w:rsid w:val="00A62F5A"/>
    <w:rsid w:val="00A6322C"/>
    <w:rsid w:val="00A633D8"/>
    <w:rsid w:val="00A63551"/>
    <w:rsid w:val="00A63D1A"/>
    <w:rsid w:val="00A646B6"/>
    <w:rsid w:val="00A64FF9"/>
    <w:rsid w:val="00A65807"/>
    <w:rsid w:val="00A667B3"/>
    <w:rsid w:val="00A6721F"/>
    <w:rsid w:val="00A67292"/>
    <w:rsid w:val="00A70468"/>
    <w:rsid w:val="00A711C2"/>
    <w:rsid w:val="00A712B0"/>
    <w:rsid w:val="00A7334B"/>
    <w:rsid w:val="00A75FA3"/>
    <w:rsid w:val="00A769B3"/>
    <w:rsid w:val="00A76BD2"/>
    <w:rsid w:val="00A76F38"/>
    <w:rsid w:val="00A771A7"/>
    <w:rsid w:val="00A7731E"/>
    <w:rsid w:val="00A80637"/>
    <w:rsid w:val="00A80E60"/>
    <w:rsid w:val="00A82432"/>
    <w:rsid w:val="00A82A6C"/>
    <w:rsid w:val="00A856D5"/>
    <w:rsid w:val="00A870F6"/>
    <w:rsid w:val="00A90336"/>
    <w:rsid w:val="00A904D7"/>
    <w:rsid w:val="00A90FB7"/>
    <w:rsid w:val="00A92232"/>
    <w:rsid w:val="00A92649"/>
    <w:rsid w:val="00A92815"/>
    <w:rsid w:val="00A93231"/>
    <w:rsid w:val="00A9412F"/>
    <w:rsid w:val="00A946CE"/>
    <w:rsid w:val="00A94C8E"/>
    <w:rsid w:val="00AA01C5"/>
    <w:rsid w:val="00AA08BA"/>
    <w:rsid w:val="00AA12F2"/>
    <w:rsid w:val="00AA17D9"/>
    <w:rsid w:val="00AA1904"/>
    <w:rsid w:val="00AA1AAB"/>
    <w:rsid w:val="00AA22AB"/>
    <w:rsid w:val="00AA2525"/>
    <w:rsid w:val="00AA4D73"/>
    <w:rsid w:val="00AA684B"/>
    <w:rsid w:val="00AA6BB6"/>
    <w:rsid w:val="00AA7025"/>
    <w:rsid w:val="00AA7704"/>
    <w:rsid w:val="00AA7D18"/>
    <w:rsid w:val="00AA7D1B"/>
    <w:rsid w:val="00AB0EA6"/>
    <w:rsid w:val="00AB156A"/>
    <w:rsid w:val="00AB1C9A"/>
    <w:rsid w:val="00AB217C"/>
    <w:rsid w:val="00AB246F"/>
    <w:rsid w:val="00AB45D5"/>
    <w:rsid w:val="00AB4F3D"/>
    <w:rsid w:val="00AB5EEA"/>
    <w:rsid w:val="00AB6437"/>
    <w:rsid w:val="00AB68A0"/>
    <w:rsid w:val="00AB6A28"/>
    <w:rsid w:val="00AB714E"/>
    <w:rsid w:val="00AB771D"/>
    <w:rsid w:val="00AB7A9F"/>
    <w:rsid w:val="00AB7DF6"/>
    <w:rsid w:val="00AC0261"/>
    <w:rsid w:val="00AC14CA"/>
    <w:rsid w:val="00AC217A"/>
    <w:rsid w:val="00AC30B9"/>
    <w:rsid w:val="00AC4155"/>
    <w:rsid w:val="00AC52DD"/>
    <w:rsid w:val="00AC5803"/>
    <w:rsid w:val="00AC6904"/>
    <w:rsid w:val="00AC704C"/>
    <w:rsid w:val="00AC78C9"/>
    <w:rsid w:val="00AD049A"/>
    <w:rsid w:val="00AD09EC"/>
    <w:rsid w:val="00AD0E82"/>
    <w:rsid w:val="00AD10BA"/>
    <w:rsid w:val="00AD2326"/>
    <w:rsid w:val="00AD28FF"/>
    <w:rsid w:val="00AD3E5E"/>
    <w:rsid w:val="00AD3F3C"/>
    <w:rsid w:val="00AD3FB4"/>
    <w:rsid w:val="00AD4314"/>
    <w:rsid w:val="00AD4A9A"/>
    <w:rsid w:val="00AD4E64"/>
    <w:rsid w:val="00AD55D1"/>
    <w:rsid w:val="00AD587D"/>
    <w:rsid w:val="00AD6B07"/>
    <w:rsid w:val="00AD78D0"/>
    <w:rsid w:val="00AD7DB7"/>
    <w:rsid w:val="00AE007A"/>
    <w:rsid w:val="00AE0306"/>
    <w:rsid w:val="00AE0339"/>
    <w:rsid w:val="00AE0366"/>
    <w:rsid w:val="00AE08F9"/>
    <w:rsid w:val="00AE0A1F"/>
    <w:rsid w:val="00AE321A"/>
    <w:rsid w:val="00AE32FE"/>
    <w:rsid w:val="00AE33D9"/>
    <w:rsid w:val="00AE34A1"/>
    <w:rsid w:val="00AE3750"/>
    <w:rsid w:val="00AE3B57"/>
    <w:rsid w:val="00AE3C48"/>
    <w:rsid w:val="00AE4744"/>
    <w:rsid w:val="00AE4ACE"/>
    <w:rsid w:val="00AE5663"/>
    <w:rsid w:val="00AE5A6C"/>
    <w:rsid w:val="00AE6B4F"/>
    <w:rsid w:val="00AE705A"/>
    <w:rsid w:val="00AF0FE0"/>
    <w:rsid w:val="00AF1295"/>
    <w:rsid w:val="00AF1370"/>
    <w:rsid w:val="00AF1C5A"/>
    <w:rsid w:val="00AF1D5E"/>
    <w:rsid w:val="00AF2079"/>
    <w:rsid w:val="00AF2E26"/>
    <w:rsid w:val="00AF36CB"/>
    <w:rsid w:val="00AF38A5"/>
    <w:rsid w:val="00AF3BFF"/>
    <w:rsid w:val="00AF3C4C"/>
    <w:rsid w:val="00AF415D"/>
    <w:rsid w:val="00AF4FDB"/>
    <w:rsid w:val="00AF5839"/>
    <w:rsid w:val="00AF6075"/>
    <w:rsid w:val="00AF6AEA"/>
    <w:rsid w:val="00AF6CDD"/>
    <w:rsid w:val="00AF7D9A"/>
    <w:rsid w:val="00B0059C"/>
    <w:rsid w:val="00B0082F"/>
    <w:rsid w:val="00B00CA0"/>
    <w:rsid w:val="00B0115A"/>
    <w:rsid w:val="00B011BD"/>
    <w:rsid w:val="00B014DE"/>
    <w:rsid w:val="00B017BA"/>
    <w:rsid w:val="00B01F27"/>
    <w:rsid w:val="00B0240D"/>
    <w:rsid w:val="00B03754"/>
    <w:rsid w:val="00B03ACF"/>
    <w:rsid w:val="00B03F20"/>
    <w:rsid w:val="00B0456E"/>
    <w:rsid w:val="00B057EB"/>
    <w:rsid w:val="00B05A7C"/>
    <w:rsid w:val="00B06952"/>
    <w:rsid w:val="00B0775F"/>
    <w:rsid w:val="00B10116"/>
    <w:rsid w:val="00B11802"/>
    <w:rsid w:val="00B11A58"/>
    <w:rsid w:val="00B13201"/>
    <w:rsid w:val="00B13BD7"/>
    <w:rsid w:val="00B146D5"/>
    <w:rsid w:val="00B159A0"/>
    <w:rsid w:val="00B15A62"/>
    <w:rsid w:val="00B15D5F"/>
    <w:rsid w:val="00B15E6D"/>
    <w:rsid w:val="00B1725D"/>
    <w:rsid w:val="00B201F3"/>
    <w:rsid w:val="00B2038F"/>
    <w:rsid w:val="00B2047B"/>
    <w:rsid w:val="00B2047D"/>
    <w:rsid w:val="00B20610"/>
    <w:rsid w:val="00B20A6C"/>
    <w:rsid w:val="00B20E5E"/>
    <w:rsid w:val="00B20EC8"/>
    <w:rsid w:val="00B222DB"/>
    <w:rsid w:val="00B23826"/>
    <w:rsid w:val="00B23DAF"/>
    <w:rsid w:val="00B241A6"/>
    <w:rsid w:val="00B2500A"/>
    <w:rsid w:val="00B258C8"/>
    <w:rsid w:val="00B26A32"/>
    <w:rsid w:val="00B2793D"/>
    <w:rsid w:val="00B27D20"/>
    <w:rsid w:val="00B3013F"/>
    <w:rsid w:val="00B3081B"/>
    <w:rsid w:val="00B3190D"/>
    <w:rsid w:val="00B32E6C"/>
    <w:rsid w:val="00B33999"/>
    <w:rsid w:val="00B346C9"/>
    <w:rsid w:val="00B3490B"/>
    <w:rsid w:val="00B34951"/>
    <w:rsid w:val="00B35375"/>
    <w:rsid w:val="00B36112"/>
    <w:rsid w:val="00B407E7"/>
    <w:rsid w:val="00B40952"/>
    <w:rsid w:val="00B42744"/>
    <w:rsid w:val="00B43266"/>
    <w:rsid w:val="00B43E24"/>
    <w:rsid w:val="00B4445A"/>
    <w:rsid w:val="00B44B3F"/>
    <w:rsid w:val="00B450DB"/>
    <w:rsid w:val="00B456BE"/>
    <w:rsid w:val="00B45FD5"/>
    <w:rsid w:val="00B4649B"/>
    <w:rsid w:val="00B471C4"/>
    <w:rsid w:val="00B506D6"/>
    <w:rsid w:val="00B52216"/>
    <w:rsid w:val="00B523F4"/>
    <w:rsid w:val="00B525BB"/>
    <w:rsid w:val="00B52619"/>
    <w:rsid w:val="00B52C6A"/>
    <w:rsid w:val="00B542EC"/>
    <w:rsid w:val="00B54680"/>
    <w:rsid w:val="00B555CC"/>
    <w:rsid w:val="00B56E39"/>
    <w:rsid w:val="00B56EC3"/>
    <w:rsid w:val="00B56F19"/>
    <w:rsid w:val="00B57770"/>
    <w:rsid w:val="00B613C5"/>
    <w:rsid w:val="00B62C59"/>
    <w:rsid w:val="00B63C36"/>
    <w:rsid w:val="00B646C9"/>
    <w:rsid w:val="00B652AC"/>
    <w:rsid w:val="00B65BB6"/>
    <w:rsid w:val="00B65CC6"/>
    <w:rsid w:val="00B65D27"/>
    <w:rsid w:val="00B66865"/>
    <w:rsid w:val="00B6690F"/>
    <w:rsid w:val="00B669BE"/>
    <w:rsid w:val="00B66F29"/>
    <w:rsid w:val="00B6736D"/>
    <w:rsid w:val="00B6740E"/>
    <w:rsid w:val="00B6749C"/>
    <w:rsid w:val="00B67C1D"/>
    <w:rsid w:val="00B67E09"/>
    <w:rsid w:val="00B67F62"/>
    <w:rsid w:val="00B70482"/>
    <w:rsid w:val="00B71685"/>
    <w:rsid w:val="00B72372"/>
    <w:rsid w:val="00B72468"/>
    <w:rsid w:val="00B727AE"/>
    <w:rsid w:val="00B730AE"/>
    <w:rsid w:val="00B7311F"/>
    <w:rsid w:val="00B732F9"/>
    <w:rsid w:val="00B73658"/>
    <w:rsid w:val="00B7429B"/>
    <w:rsid w:val="00B746FE"/>
    <w:rsid w:val="00B74A8E"/>
    <w:rsid w:val="00B761BA"/>
    <w:rsid w:val="00B769DB"/>
    <w:rsid w:val="00B77C9D"/>
    <w:rsid w:val="00B77EF4"/>
    <w:rsid w:val="00B801F2"/>
    <w:rsid w:val="00B80559"/>
    <w:rsid w:val="00B80834"/>
    <w:rsid w:val="00B80BEB"/>
    <w:rsid w:val="00B8111B"/>
    <w:rsid w:val="00B825DE"/>
    <w:rsid w:val="00B82B25"/>
    <w:rsid w:val="00B82CA1"/>
    <w:rsid w:val="00B83796"/>
    <w:rsid w:val="00B83C26"/>
    <w:rsid w:val="00B83C9E"/>
    <w:rsid w:val="00B854B6"/>
    <w:rsid w:val="00B85BE0"/>
    <w:rsid w:val="00B86243"/>
    <w:rsid w:val="00B8689B"/>
    <w:rsid w:val="00B87C59"/>
    <w:rsid w:val="00B90CF4"/>
    <w:rsid w:val="00B90E69"/>
    <w:rsid w:val="00B90F2C"/>
    <w:rsid w:val="00B91D00"/>
    <w:rsid w:val="00B92176"/>
    <w:rsid w:val="00B92D26"/>
    <w:rsid w:val="00B934D9"/>
    <w:rsid w:val="00B938B4"/>
    <w:rsid w:val="00B93A08"/>
    <w:rsid w:val="00B940AC"/>
    <w:rsid w:val="00B94981"/>
    <w:rsid w:val="00B95478"/>
    <w:rsid w:val="00B9576E"/>
    <w:rsid w:val="00B95EFA"/>
    <w:rsid w:val="00BA03E1"/>
    <w:rsid w:val="00BA13AB"/>
    <w:rsid w:val="00BA14EB"/>
    <w:rsid w:val="00BA29D1"/>
    <w:rsid w:val="00BA31AC"/>
    <w:rsid w:val="00BA34EC"/>
    <w:rsid w:val="00BA3653"/>
    <w:rsid w:val="00BA3C9B"/>
    <w:rsid w:val="00BA5550"/>
    <w:rsid w:val="00BA747F"/>
    <w:rsid w:val="00BB0400"/>
    <w:rsid w:val="00BB0476"/>
    <w:rsid w:val="00BB0808"/>
    <w:rsid w:val="00BB1032"/>
    <w:rsid w:val="00BB143B"/>
    <w:rsid w:val="00BB1446"/>
    <w:rsid w:val="00BB1A15"/>
    <w:rsid w:val="00BB1CC2"/>
    <w:rsid w:val="00BB2B79"/>
    <w:rsid w:val="00BB2F12"/>
    <w:rsid w:val="00BB51C1"/>
    <w:rsid w:val="00BB52A1"/>
    <w:rsid w:val="00BB5922"/>
    <w:rsid w:val="00BB5C0C"/>
    <w:rsid w:val="00BB68E4"/>
    <w:rsid w:val="00BB728F"/>
    <w:rsid w:val="00BB7FAA"/>
    <w:rsid w:val="00BC12E3"/>
    <w:rsid w:val="00BC1619"/>
    <w:rsid w:val="00BC1DBA"/>
    <w:rsid w:val="00BC1DD2"/>
    <w:rsid w:val="00BC26E2"/>
    <w:rsid w:val="00BC282D"/>
    <w:rsid w:val="00BC3FFD"/>
    <w:rsid w:val="00BC4FAC"/>
    <w:rsid w:val="00BC608B"/>
    <w:rsid w:val="00BC68A9"/>
    <w:rsid w:val="00BC6BF3"/>
    <w:rsid w:val="00BC74BD"/>
    <w:rsid w:val="00BD0264"/>
    <w:rsid w:val="00BD0DB6"/>
    <w:rsid w:val="00BD2423"/>
    <w:rsid w:val="00BD38E7"/>
    <w:rsid w:val="00BD3FAD"/>
    <w:rsid w:val="00BD45B9"/>
    <w:rsid w:val="00BD4A02"/>
    <w:rsid w:val="00BD4C5D"/>
    <w:rsid w:val="00BD4D39"/>
    <w:rsid w:val="00BD5FED"/>
    <w:rsid w:val="00BD65EF"/>
    <w:rsid w:val="00BD66C0"/>
    <w:rsid w:val="00BD78D0"/>
    <w:rsid w:val="00BD7B75"/>
    <w:rsid w:val="00BE00AB"/>
    <w:rsid w:val="00BE05FF"/>
    <w:rsid w:val="00BE0EC1"/>
    <w:rsid w:val="00BE0EED"/>
    <w:rsid w:val="00BE1CF1"/>
    <w:rsid w:val="00BE25D2"/>
    <w:rsid w:val="00BE34A0"/>
    <w:rsid w:val="00BE37CD"/>
    <w:rsid w:val="00BE4216"/>
    <w:rsid w:val="00BE4656"/>
    <w:rsid w:val="00BE4749"/>
    <w:rsid w:val="00BE49D2"/>
    <w:rsid w:val="00BE4A32"/>
    <w:rsid w:val="00BE4D46"/>
    <w:rsid w:val="00BE4EBF"/>
    <w:rsid w:val="00BE5345"/>
    <w:rsid w:val="00BE5787"/>
    <w:rsid w:val="00BE5A03"/>
    <w:rsid w:val="00BE61C0"/>
    <w:rsid w:val="00BE641B"/>
    <w:rsid w:val="00BE6C48"/>
    <w:rsid w:val="00BF0C35"/>
    <w:rsid w:val="00BF1190"/>
    <w:rsid w:val="00BF1F56"/>
    <w:rsid w:val="00BF27E8"/>
    <w:rsid w:val="00BF2E7D"/>
    <w:rsid w:val="00BF3395"/>
    <w:rsid w:val="00BF3F7B"/>
    <w:rsid w:val="00BF4BAC"/>
    <w:rsid w:val="00BF4EE9"/>
    <w:rsid w:val="00BF5EA7"/>
    <w:rsid w:val="00BF6B29"/>
    <w:rsid w:val="00BF7B54"/>
    <w:rsid w:val="00C005B0"/>
    <w:rsid w:val="00C009B3"/>
    <w:rsid w:val="00C00BBE"/>
    <w:rsid w:val="00C00BE1"/>
    <w:rsid w:val="00C015CD"/>
    <w:rsid w:val="00C0326A"/>
    <w:rsid w:val="00C03302"/>
    <w:rsid w:val="00C0458E"/>
    <w:rsid w:val="00C05321"/>
    <w:rsid w:val="00C05355"/>
    <w:rsid w:val="00C0552C"/>
    <w:rsid w:val="00C0614D"/>
    <w:rsid w:val="00C06913"/>
    <w:rsid w:val="00C06ABE"/>
    <w:rsid w:val="00C06D50"/>
    <w:rsid w:val="00C07C3E"/>
    <w:rsid w:val="00C106E7"/>
    <w:rsid w:val="00C113F6"/>
    <w:rsid w:val="00C11EFA"/>
    <w:rsid w:val="00C12495"/>
    <w:rsid w:val="00C13AEC"/>
    <w:rsid w:val="00C14121"/>
    <w:rsid w:val="00C14FF0"/>
    <w:rsid w:val="00C16150"/>
    <w:rsid w:val="00C163CF"/>
    <w:rsid w:val="00C17495"/>
    <w:rsid w:val="00C175E4"/>
    <w:rsid w:val="00C17F04"/>
    <w:rsid w:val="00C209DC"/>
    <w:rsid w:val="00C20F63"/>
    <w:rsid w:val="00C22F3A"/>
    <w:rsid w:val="00C23F90"/>
    <w:rsid w:val="00C24587"/>
    <w:rsid w:val="00C246EE"/>
    <w:rsid w:val="00C24F06"/>
    <w:rsid w:val="00C25484"/>
    <w:rsid w:val="00C25EDE"/>
    <w:rsid w:val="00C269B5"/>
    <w:rsid w:val="00C27849"/>
    <w:rsid w:val="00C27AA1"/>
    <w:rsid w:val="00C27E03"/>
    <w:rsid w:val="00C30268"/>
    <w:rsid w:val="00C31A47"/>
    <w:rsid w:val="00C32319"/>
    <w:rsid w:val="00C329F3"/>
    <w:rsid w:val="00C32D66"/>
    <w:rsid w:val="00C32E76"/>
    <w:rsid w:val="00C33397"/>
    <w:rsid w:val="00C335EB"/>
    <w:rsid w:val="00C33D72"/>
    <w:rsid w:val="00C33F0B"/>
    <w:rsid w:val="00C3422A"/>
    <w:rsid w:val="00C349A7"/>
    <w:rsid w:val="00C35EEC"/>
    <w:rsid w:val="00C360C9"/>
    <w:rsid w:val="00C36404"/>
    <w:rsid w:val="00C3697C"/>
    <w:rsid w:val="00C37BE3"/>
    <w:rsid w:val="00C4026E"/>
    <w:rsid w:val="00C40693"/>
    <w:rsid w:val="00C421D9"/>
    <w:rsid w:val="00C422FE"/>
    <w:rsid w:val="00C4285B"/>
    <w:rsid w:val="00C43225"/>
    <w:rsid w:val="00C44A37"/>
    <w:rsid w:val="00C44B1C"/>
    <w:rsid w:val="00C44C28"/>
    <w:rsid w:val="00C45240"/>
    <w:rsid w:val="00C45342"/>
    <w:rsid w:val="00C45CB5"/>
    <w:rsid w:val="00C47735"/>
    <w:rsid w:val="00C47921"/>
    <w:rsid w:val="00C47B5C"/>
    <w:rsid w:val="00C5059A"/>
    <w:rsid w:val="00C5079F"/>
    <w:rsid w:val="00C511A4"/>
    <w:rsid w:val="00C51A7C"/>
    <w:rsid w:val="00C52E4C"/>
    <w:rsid w:val="00C53A91"/>
    <w:rsid w:val="00C541D2"/>
    <w:rsid w:val="00C54C9E"/>
    <w:rsid w:val="00C54CBB"/>
    <w:rsid w:val="00C55F62"/>
    <w:rsid w:val="00C56280"/>
    <w:rsid w:val="00C56325"/>
    <w:rsid w:val="00C56B6E"/>
    <w:rsid w:val="00C60772"/>
    <w:rsid w:val="00C608AB"/>
    <w:rsid w:val="00C614F7"/>
    <w:rsid w:val="00C621E3"/>
    <w:rsid w:val="00C62989"/>
    <w:rsid w:val="00C63F5D"/>
    <w:rsid w:val="00C645FB"/>
    <w:rsid w:val="00C6533D"/>
    <w:rsid w:val="00C65F83"/>
    <w:rsid w:val="00C66AE7"/>
    <w:rsid w:val="00C66F1E"/>
    <w:rsid w:val="00C67555"/>
    <w:rsid w:val="00C70449"/>
    <w:rsid w:val="00C70717"/>
    <w:rsid w:val="00C70DB6"/>
    <w:rsid w:val="00C70DC7"/>
    <w:rsid w:val="00C71399"/>
    <w:rsid w:val="00C71631"/>
    <w:rsid w:val="00C716E3"/>
    <w:rsid w:val="00C71ACB"/>
    <w:rsid w:val="00C71C9B"/>
    <w:rsid w:val="00C72670"/>
    <w:rsid w:val="00C7305E"/>
    <w:rsid w:val="00C739C5"/>
    <w:rsid w:val="00C7409E"/>
    <w:rsid w:val="00C743C9"/>
    <w:rsid w:val="00C74E9F"/>
    <w:rsid w:val="00C76E73"/>
    <w:rsid w:val="00C76F53"/>
    <w:rsid w:val="00C77FC4"/>
    <w:rsid w:val="00C8041F"/>
    <w:rsid w:val="00C80B08"/>
    <w:rsid w:val="00C811E4"/>
    <w:rsid w:val="00C81FF5"/>
    <w:rsid w:val="00C82C0E"/>
    <w:rsid w:val="00C83E87"/>
    <w:rsid w:val="00C850C4"/>
    <w:rsid w:val="00C85834"/>
    <w:rsid w:val="00C85DD5"/>
    <w:rsid w:val="00C874CF"/>
    <w:rsid w:val="00C87674"/>
    <w:rsid w:val="00C87D00"/>
    <w:rsid w:val="00C90A42"/>
    <w:rsid w:val="00C90A88"/>
    <w:rsid w:val="00C90D6A"/>
    <w:rsid w:val="00C91ADF"/>
    <w:rsid w:val="00C91DFA"/>
    <w:rsid w:val="00C9302C"/>
    <w:rsid w:val="00C93A0F"/>
    <w:rsid w:val="00C93E5A"/>
    <w:rsid w:val="00C9499F"/>
    <w:rsid w:val="00C95C1C"/>
    <w:rsid w:val="00CA00ED"/>
    <w:rsid w:val="00CA0EB9"/>
    <w:rsid w:val="00CA438E"/>
    <w:rsid w:val="00CA43CE"/>
    <w:rsid w:val="00CA4A04"/>
    <w:rsid w:val="00CA60C6"/>
    <w:rsid w:val="00CA63BE"/>
    <w:rsid w:val="00CA6C11"/>
    <w:rsid w:val="00CA743E"/>
    <w:rsid w:val="00CA7747"/>
    <w:rsid w:val="00CA791F"/>
    <w:rsid w:val="00CA7D0B"/>
    <w:rsid w:val="00CB0082"/>
    <w:rsid w:val="00CB0235"/>
    <w:rsid w:val="00CB0CAF"/>
    <w:rsid w:val="00CB0F67"/>
    <w:rsid w:val="00CB238F"/>
    <w:rsid w:val="00CB26DD"/>
    <w:rsid w:val="00CB276F"/>
    <w:rsid w:val="00CB2DB0"/>
    <w:rsid w:val="00CB39C1"/>
    <w:rsid w:val="00CB3B80"/>
    <w:rsid w:val="00CB4DCD"/>
    <w:rsid w:val="00CB509A"/>
    <w:rsid w:val="00CB5947"/>
    <w:rsid w:val="00CB5BD0"/>
    <w:rsid w:val="00CB7208"/>
    <w:rsid w:val="00CB776B"/>
    <w:rsid w:val="00CB7EDA"/>
    <w:rsid w:val="00CC12DA"/>
    <w:rsid w:val="00CC2B7F"/>
    <w:rsid w:val="00CC2B8C"/>
    <w:rsid w:val="00CC3DDB"/>
    <w:rsid w:val="00CC421F"/>
    <w:rsid w:val="00CC4AFC"/>
    <w:rsid w:val="00CC4F6F"/>
    <w:rsid w:val="00CC50BD"/>
    <w:rsid w:val="00CC6736"/>
    <w:rsid w:val="00CC6CC4"/>
    <w:rsid w:val="00CC727C"/>
    <w:rsid w:val="00CC7963"/>
    <w:rsid w:val="00CD072F"/>
    <w:rsid w:val="00CD1469"/>
    <w:rsid w:val="00CD3BAB"/>
    <w:rsid w:val="00CD6F88"/>
    <w:rsid w:val="00CD7036"/>
    <w:rsid w:val="00CD7BCB"/>
    <w:rsid w:val="00CE021A"/>
    <w:rsid w:val="00CE0405"/>
    <w:rsid w:val="00CE0E67"/>
    <w:rsid w:val="00CE189D"/>
    <w:rsid w:val="00CE206A"/>
    <w:rsid w:val="00CE2987"/>
    <w:rsid w:val="00CE5609"/>
    <w:rsid w:val="00CF0107"/>
    <w:rsid w:val="00CF020A"/>
    <w:rsid w:val="00CF0461"/>
    <w:rsid w:val="00CF088B"/>
    <w:rsid w:val="00CF12FA"/>
    <w:rsid w:val="00CF14A4"/>
    <w:rsid w:val="00CF1713"/>
    <w:rsid w:val="00CF1D4D"/>
    <w:rsid w:val="00CF23CA"/>
    <w:rsid w:val="00CF2701"/>
    <w:rsid w:val="00CF2969"/>
    <w:rsid w:val="00CF296E"/>
    <w:rsid w:val="00CF299F"/>
    <w:rsid w:val="00CF31B3"/>
    <w:rsid w:val="00CF32C9"/>
    <w:rsid w:val="00CF4032"/>
    <w:rsid w:val="00CF4C14"/>
    <w:rsid w:val="00CF672F"/>
    <w:rsid w:val="00CF7E42"/>
    <w:rsid w:val="00D0178F"/>
    <w:rsid w:val="00D01AAD"/>
    <w:rsid w:val="00D02028"/>
    <w:rsid w:val="00D020A1"/>
    <w:rsid w:val="00D02851"/>
    <w:rsid w:val="00D02A10"/>
    <w:rsid w:val="00D02BDC"/>
    <w:rsid w:val="00D033B1"/>
    <w:rsid w:val="00D037F1"/>
    <w:rsid w:val="00D03920"/>
    <w:rsid w:val="00D0481D"/>
    <w:rsid w:val="00D05AF8"/>
    <w:rsid w:val="00D068E7"/>
    <w:rsid w:val="00D06919"/>
    <w:rsid w:val="00D0748E"/>
    <w:rsid w:val="00D076C9"/>
    <w:rsid w:val="00D10035"/>
    <w:rsid w:val="00D103CC"/>
    <w:rsid w:val="00D10A55"/>
    <w:rsid w:val="00D10B11"/>
    <w:rsid w:val="00D10F4A"/>
    <w:rsid w:val="00D1100A"/>
    <w:rsid w:val="00D11117"/>
    <w:rsid w:val="00D11204"/>
    <w:rsid w:val="00D12FB9"/>
    <w:rsid w:val="00D14044"/>
    <w:rsid w:val="00D1463C"/>
    <w:rsid w:val="00D16311"/>
    <w:rsid w:val="00D168E0"/>
    <w:rsid w:val="00D16AE1"/>
    <w:rsid w:val="00D174C6"/>
    <w:rsid w:val="00D177CA"/>
    <w:rsid w:val="00D2065E"/>
    <w:rsid w:val="00D20A4E"/>
    <w:rsid w:val="00D20BB9"/>
    <w:rsid w:val="00D21489"/>
    <w:rsid w:val="00D23602"/>
    <w:rsid w:val="00D245FE"/>
    <w:rsid w:val="00D24893"/>
    <w:rsid w:val="00D25CC0"/>
    <w:rsid w:val="00D26435"/>
    <w:rsid w:val="00D26F7C"/>
    <w:rsid w:val="00D27362"/>
    <w:rsid w:val="00D27A62"/>
    <w:rsid w:val="00D27CB7"/>
    <w:rsid w:val="00D307C9"/>
    <w:rsid w:val="00D30A14"/>
    <w:rsid w:val="00D30A73"/>
    <w:rsid w:val="00D31B78"/>
    <w:rsid w:val="00D31DC3"/>
    <w:rsid w:val="00D32540"/>
    <w:rsid w:val="00D325C7"/>
    <w:rsid w:val="00D32AD1"/>
    <w:rsid w:val="00D32CCD"/>
    <w:rsid w:val="00D332B8"/>
    <w:rsid w:val="00D33C64"/>
    <w:rsid w:val="00D34A22"/>
    <w:rsid w:val="00D35364"/>
    <w:rsid w:val="00D36045"/>
    <w:rsid w:val="00D36E75"/>
    <w:rsid w:val="00D3745B"/>
    <w:rsid w:val="00D374D2"/>
    <w:rsid w:val="00D37857"/>
    <w:rsid w:val="00D40926"/>
    <w:rsid w:val="00D41430"/>
    <w:rsid w:val="00D421A6"/>
    <w:rsid w:val="00D421B3"/>
    <w:rsid w:val="00D426E1"/>
    <w:rsid w:val="00D4299C"/>
    <w:rsid w:val="00D42AFA"/>
    <w:rsid w:val="00D42CF5"/>
    <w:rsid w:val="00D445E3"/>
    <w:rsid w:val="00D4486D"/>
    <w:rsid w:val="00D4523A"/>
    <w:rsid w:val="00D46959"/>
    <w:rsid w:val="00D47042"/>
    <w:rsid w:val="00D471D6"/>
    <w:rsid w:val="00D5043A"/>
    <w:rsid w:val="00D50596"/>
    <w:rsid w:val="00D50867"/>
    <w:rsid w:val="00D5177C"/>
    <w:rsid w:val="00D51DA7"/>
    <w:rsid w:val="00D51F4D"/>
    <w:rsid w:val="00D533F1"/>
    <w:rsid w:val="00D54CF4"/>
    <w:rsid w:val="00D54D96"/>
    <w:rsid w:val="00D565E5"/>
    <w:rsid w:val="00D56A30"/>
    <w:rsid w:val="00D5772D"/>
    <w:rsid w:val="00D608E6"/>
    <w:rsid w:val="00D609C8"/>
    <w:rsid w:val="00D60E9E"/>
    <w:rsid w:val="00D61209"/>
    <w:rsid w:val="00D627A0"/>
    <w:rsid w:val="00D62D63"/>
    <w:rsid w:val="00D634C2"/>
    <w:rsid w:val="00D63693"/>
    <w:rsid w:val="00D63CA9"/>
    <w:rsid w:val="00D64006"/>
    <w:rsid w:val="00D64629"/>
    <w:rsid w:val="00D64ADD"/>
    <w:rsid w:val="00D655B0"/>
    <w:rsid w:val="00D66612"/>
    <w:rsid w:val="00D67E79"/>
    <w:rsid w:val="00D70A14"/>
    <w:rsid w:val="00D70CFA"/>
    <w:rsid w:val="00D7100A"/>
    <w:rsid w:val="00D7133D"/>
    <w:rsid w:val="00D72DC8"/>
    <w:rsid w:val="00D734D9"/>
    <w:rsid w:val="00D73848"/>
    <w:rsid w:val="00D73AD5"/>
    <w:rsid w:val="00D74959"/>
    <w:rsid w:val="00D74C3F"/>
    <w:rsid w:val="00D74E50"/>
    <w:rsid w:val="00D75429"/>
    <w:rsid w:val="00D77A82"/>
    <w:rsid w:val="00D80474"/>
    <w:rsid w:val="00D80864"/>
    <w:rsid w:val="00D80C19"/>
    <w:rsid w:val="00D8199F"/>
    <w:rsid w:val="00D81A61"/>
    <w:rsid w:val="00D81A88"/>
    <w:rsid w:val="00D81B84"/>
    <w:rsid w:val="00D8220E"/>
    <w:rsid w:val="00D8282F"/>
    <w:rsid w:val="00D82D2A"/>
    <w:rsid w:val="00D82F28"/>
    <w:rsid w:val="00D837C3"/>
    <w:rsid w:val="00D83819"/>
    <w:rsid w:val="00D83DB8"/>
    <w:rsid w:val="00D847F7"/>
    <w:rsid w:val="00D8499D"/>
    <w:rsid w:val="00D84A45"/>
    <w:rsid w:val="00D84BDF"/>
    <w:rsid w:val="00D84D0B"/>
    <w:rsid w:val="00D85047"/>
    <w:rsid w:val="00D856EB"/>
    <w:rsid w:val="00D85A60"/>
    <w:rsid w:val="00D85F7B"/>
    <w:rsid w:val="00D869CA"/>
    <w:rsid w:val="00D870C7"/>
    <w:rsid w:val="00D87185"/>
    <w:rsid w:val="00D8742D"/>
    <w:rsid w:val="00D8744D"/>
    <w:rsid w:val="00D92BA8"/>
    <w:rsid w:val="00D936A4"/>
    <w:rsid w:val="00D93AE5"/>
    <w:rsid w:val="00D93FD7"/>
    <w:rsid w:val="00D942F5"/>
    <w:rsid w:val="00D9454F"/>
    <w:rsid w:val="00D9485D"/>
    <w:rsid w:val="00D94920"/>
    <w:rsid w:val="00D950C0"/>
    <w:rsid w:val="00D9572C"/>
    <w:rsid w:val="00D96AAA"/>
    <w:rsid w:val="00D96C33"/>
    <w:rsid w:val="00D9748A"/>
    <w:rsid w:val="00D9786D"/>
    <w:rsid w:val="00D97987"/>
    <w:rsid w:val="00DA0446"/>
    <w:rsid w:val="00DA0848"/>
    <w:rsid w:val="00DA325E"/>
    <w:rsid w:val="00DA3B00"/>
    <w:rsid w:val="00DA3E1A"/>
    <w:rsid w:val="00DA52A9"/>
    <w:rsid w:val="00DA5B0B"/>
    <w:rsid w:val="00DB0552"/>
    <w:rsid w:val="00DB0B88"/>
    <w:rsid w:val="00DB0CA6"/>
    <w:rsid w:val="00DB1002"/>
    <w:rsid w:val="00DB156C"/>
    <w:rsid w:val="00DB19AA"/>
    <w:rsid w:val="00DB1E5C"/>
    <w:rsid w:val="00DB2EBB"/>
    <w:rsid w:val="00DB4664"/>
    <w:rsid w:val="00DB54F8"/>
    <w:rsid w:val="00DB60EC"/>
    <w:rsid w:val="00DC1BFF"/>
    <w:rsid w:val="00DC20B8"/>
    <w:rsid w:val="00DC27A4"/>
    <w:rsid w:val="00DC2B35"/>
    <w:rsid w:val="00DC339B"/>
    <w:rsid w:val="00DC35F2"/>
    <w:rsid w:val="00DC403F"/>
    <w:rsid w:val="00DC4E52"/>
    <w:rsid w:val="00DC724F"/>
    <w:rsid w:val="00DD12D7"/>
    <w:rsid w:val="00DD1981"/>
    <w:rsid w:val="00DD1F88"/>
    <w:rsid w:val="00DD26CC"/>
    <w:rsid w:val="00DD2E9B"/>
    <w:rsid w:val="00DD3DEF"/>
    <w:rsid w:val="00DD42DC"/>
    <w:rsid w:val="00DD4FE1"/>
    <w:rsid w:val="00DD51BC"/>
    <w:rsid w:val="00DD5236"/>
    <w:rsid w:val="00DD5FCF"/>
    <w:rsid w:val="00DD600D"/>
    <w:rsid w:val="00DD6A96"/>
    <w:rsid w:val="00DD6B13"/>
    <w:rsid w:val="00DD71AE"/>
    <w:rsid w:val="00DE0AFE"/>
    <w:rsid w:val="00DE1206"/>
    <w:rsid w:val="00DE139E"/>
    <w:rsid w:val="00DE177E"/>
    <w:rsid w:val="00DE23F1"/>
    <w:rsid w:val="00DE4FCA"/>
    <w:rsid w:val="00DE50DC"/>
    <w:rsid w:val="00DE630D"/>
    <w:rsid w:val="00DE6756"/>
    <w:rsid w:val="00DE7193"/>
    <w:rsid w:val="00DF0297"/>
    <w:rsid w:val="00DF09C8"/>
    <w:rsid w:val="00DF0DC1"/>
    <w:rsid w:val="00DF17F7"/>
    <w:rsid w:val="00DF2164"/>
    <w:rsid w:val="00DF2A17"/>
    <w:rsid w:val="00DF34D5"/>
    <w:rsid w:val="00DF398F"/>
    <w:rsid w:val="00DF3AFE"/>
    <w:rsid w:val="00DF48FA"/>
    <w:rsid w:val="00DF4908"/>
    <w:rsid w:val="00DF4E3C"/>
    <w:rsid w:val="00DF605E"/>
    <w:rsid w:val="00DF678F"/>
    <w:rsid w:val="00DF6DCE"/>
    <w:rsid w:val="00DF7CE6"/>
    <w:rsid w:val="00E01EC6"/>
    <w:rsid w:val="00E02BEC"/>
    <w:rsid w:val="00E038DA"/>
    <w:rsid w:val="00E04161"/>
    <w:rsid w:val="00E042BE"/>
    <w:rsid w:val="00E04F82"/>
    <w:rsid w:val="00E05DC3"/>
    <w:rsid w:val="00E06212"/>
    <w:rsid w:val="00E063F8"/>
    <w:rsid w:val="00E0693D"/>
    <w:rsid w:val="00E06F4F"/>
    <w:rsid w:val="00E06FCB"/>
    <w:rsid w:val="00E078EF"/>
    <w:rsid w:val="00E07B63"/>
    <w:rsid w:val="00E07B82"/>
    <w:rsid w:val="00E07E38"/>
    <w:rsid w:val="00E10037"/>
    <w:rsid w:val="00E105F6"/>
    <w:rsid w:val="00E10823"/>
    <w:rsid w:val="00E13065"/>
    <w:rsid w:val="00E136AC"/>
    <w:rsid w:val="00E13E93"/>
    <w:rsid w:val="00E13F3D"/>
    <w:rsid w:val="00E14103"/>
    <w:rsid w:val="00E145FB"/>
    <w:rsid w:val="00E16524"/>
    <w:rsid w:val="00E16602"/>
    <w:rsid w:val="00E17A92"/>
    <w:rsid w:val="00E17ABA"/>
    <w:rsid w:val="00E17D7E"/>
    <w:rsid w:val="00E203FB"/>
    <w:rsid w:val="00E204E8"/>
    <w:rsid w:val="00E214DD"/>
    <w:rsid w:val="00E22739"/>
    <w:rsid w:val="00E227EA"/>
    <w:rsid w:val="00E23005"/>
    <w:rsid w:val="00E2319A"/>
    <w:rsid w:val="00E245F0"/>
    <w:rsid w:val="00E24F86"/>
    <w:rsid w:val="00E25069"/>
    <w:rsid w:val="00E2611A"/>
    <w:rsid w:val="00E2685E"/>
    <w:rsid w:val="00E27128"/>
    <w:rsid w:val="00E27227"/>
    <w:rsid w:val="00E2725F"/>
    <w:rsid w:val="00E273B2"/>
    <w:rsid w:val="00E27A77"/>
    <w:rsid w:val="00E27C54"/>
    <w:rsid w:val="00E31DF3"/>
    <w:rsid w:val="00E31F78"/>
    <w:rsid w:val="00E3246F"/>
    <w:rsid w:val="00E32A23"/>
    <w:rsid w:val="00E32E91"/>
    <w:rsid w:val="00E3308A"/>
    <w:rsid w:val="00E33CFD"/>
    <w:rsid w:val="00E34017"/>
    <w:rsid w:val="00E3428E"/>
    <w:rsid w:val="00E36628"/>
    <w:rsid w:val="00E3674B"/>
    <w:rsid w:val="00E37FBE"/>
    <w:rsid w:val="00E42375"/>
    <w:rsid w:val="00E42A6C"/>
    <w:rsid w:val="00E42FA0"/>
    <w:rsid w:val="00E43960"/>
    <w:rsid w:val="00E4447E"/>
    <w:rsid w:val="00E44687"/>
    <w:rsid w:val="00E44AA7"/>
    <w:rsid w:val="00E44DD8"/>
    <w:rsid w:val="00E45258"/>
    <w:rsid w:val="00E461C9"/>
    <w:rsid w:val="00E4633B"/>
    <w:rsid w:val="00E473F6"/>
    <w:rsid w:val="00E50C39"/>
    <w:rsid w:val="00E50D67"/>
    <w:rsid w:val="00E50E8A"/>
    <w:rsid w:val="00E51058"/>
    <w:rsid w:val="00E511A6"/>
    <w:rsid w:val="00E5153C"/>
    <w:rsid w:val="00E51557"/>
    <w:rsid w:val="00E5167B"/>
    <w:rsid w:val="00E51A24"/>
    <w:rsid w:val="00E539B4"/>
    <w:rsid w:val="00E53F4D"/>
    <w:rsid w:val="00E54163"/>
    <w:rsid w:val="00E5424E"/>
    <w:rsid w:val="00E54A82"/>
    <w:rsid w:val="00E551CF"/>
    <w:rsid w:val="00E553C8"/>
    <w:rsid w:val="00E5570A"/>
    <w:rsid w:val="00E572AA"/>
    <w:rsid w:val="00E60C83"/>
    <w:rsid w:val="00E60F03"/>
    <w:rsid w:val="00E6128A"/>
    <w:rsid w:val="00E61506"/>
    <w:rsid w:val="00E61867"/>
    <w:rsid w:val="00E61A54"/>
    <w:rsid w:val="00E61A7C"/>
    <w:rsid w:val="00E63B6B"/>
    <w:rsid w:val="00E6400A"/>
    <w:rsid w:val="00E64256"/>
    <w:rsid w:val="00E642AA"/>
    <w:rsid w:val="00E64863"/>
    <w:rsid w:val="00E65AB0"/>
    <w:rsid w:val="00E66212"/>
    <w:rsid w:val="00E700EA"/>
    <w:rsid w:val="00E71E71"/>
    <w:rsid w:val="00E726B1"/>
    <w:rsid w:val="00E726F4"/>
    <w:rsid w:val="00E73E48"/>
    <w:rsid w:val="00E7438B"/>
    <w:rsid w:val="00E74789"/>
    <w:rsid w:val="00E74BB6"/>
    <w:rsid w:val="00E75622"/>
    <w:rsid w:val="00E7571A"/>
    <w:rsid w:val="00E75FBF"/>
    <w:rsid w:val="00E76A30"/>
    <w:rsid w:val="00E775D6"/>
    <w:rsid w:val="00E807D5"/>
    <w:rsid w:val="00E8098E"/>
    <w:rsid w:val="00E81642"/>
    <w:rsid w:val="00E8178D"/>
    <w:rsid w:val="00E817D7"/>
    <w:rsid w:val="00E8251D"/>
    <w:rsid w:val="00E8460A"/>
    <w:rsid w:val="00E84CCE"/>
    <w:rsid w:val="00E84ECA"/>
    <w:rsid w:val="00E86466"/>
    <w:rsid w:val="00E865AE"/>
    <w:rsid w:val="00E866DB"/>
    <w:rsid w:val="00E9008D"/>
    <w:rsid w:val="00E9029F"/>
    <w:rsid w:val="00E90605"/>
    <w:rsid w:val="00E90FDB"/>
    <w:rsid w:val="00E91493"/>
    <w:rsid w:val="00E91C5C"/>
    <w:rsid w:val="00E920EB"/>
    <w:rsid w:val="00E923B9"/>
    <w:rsid w:val="00E9299F"/>
    <w:rsid w:val="00E93F49"/>
    <w:rsid w:val="00E96AB8"/>
    <w:rsid w:val="00E96FDE"/>
    <w:rsid w:val="00EA2BF1"/>
    <w:rsid w:val="00EA45AF"/>
    <w:rsid w:val="00EA52CB"/>
    <w:rsid w:val="00EA5525"/>
    <w:rsid w:val="00EA5EEA"/>
    <w:rsid w:val="00EA6387"/>
    <w:rsid w:val="00EA6A1C"/>
    <w:rsid w:val="00EA70BC"/>
    <w:rsid w:val="00EA7100"/>
    <w:rsid w:val="00EA7865"/>
    <w:rsid w:val="00EB0A2A"/>
    <w:rsid w:val="00EB0CAF"/>
    <w:rsid w:val="00EB1393"/>
    <w:rsid w:val="00EB3825"/>
    <w:rsid w:val="00EB3C7B"/>
    <w:rsid w:val="00EB4A08"/>
    <w:rsid w:val="00EB4D83"/>
    <w:rsid w:val="00EB4DA5"/>
    <w:rsid w:val="00EB60EE"/>
    <w:rsid w:val="00EB6118"/>
    <w:rsid w:val="00EB61B6"/>
    <w:rsid w:val="00EB6448"/>
    <w:rsid w:val="00EB6603"/>
    <w:rsid w:val="00EB758C"/>
    <w:rsid w:val="00EB76D8"/>
    <w:rsid w:val="00EC2395"/>
    <w:rsid w:val="00EC2741"/>
    <w:rsid w:val="00EC332C"/>
    <w:rsid w:val="00EC36B8"/>
    <w:rsid w:val="00EC3DAE"/>
    <w:rsid w:val="00EC3E8E"/>
    <w:rsid w:val="00EC40B4"/>
    <w:rsid w:val="00EC6DA8"/>
    <w:rsid w:val="00EC6E08"/>
    <w:rsid w:val="00EC6F02"/>
    <w:rsid w:val="00EC7DF8"/>
    <w:rsid w:val="00ED0181"/>
    <w:rsid w:val="00ED0816"/>
    <w:rsid w:val="00ED1046"/>
    <w:rsid w:val="00ED11C0"/>
    <w:rsid w:val="00ED1D03"/>
    <w:rsid w:val="00ED1E27"/>
    <w:rsid w:val="00ED1F77"/>
    <w:rsid w:val="00ED2031"/>
    <w:rsid w:val="00ED2429"/>
    <w:rsid w:val="00ED4364"/>
    <w:rsid w:val="00ED446D"/>
    <w:rsid w:val="00ED48EA"/>
    <w:rsid w:val="00ED5B6B"/>
    <w:rsid w:val="00ED5C01"/>
    <w:rsid w:val="00ED668E"/>
    <w:rsid w:val="00EE052C"/>
    <w:rsid w:val="00EE0542"/>
    <w:rsid w:val="00EE0E94"/>
    <w:rsid w:val="00EE0EFA"/>
    <w:rsid w:val="00EE1152"/>
    <w:rsid w:val="00EE13E2"/>
    <w:rsid w:val="00EE1D45"/>
    <w:rsid w:val="00EE1F44"/>
    <w:rsid w:val="00EE248D"/>
    <w:rsid w:val="00EE24AC"/>
    <w:rsid w:val="00EE30EC"/>
    <w:rsid w:val="00EE30FB"/>
    <w:rsid w:val="00EE3839"/>
    <w:rsid w:val="00EE3D55"/>
    <w:rsid w:val="00EE5058"/>
    <w:rsid w:val="00EE530D"/>
    <w:rsid w:val="00EE54AB"/>
    <w:rsid w:val="00EE5B2E"/>
    <w:rsid w:val="00EE6FF4"/>
    <w:rsid w:val="00EE7555"/>
    <w:rsid w:val="00EE7864"/>
    <w:rsid w:val="00EF002A"/>
    <w:rsid w:val="00EF0170"/>
    <w:rsid w:val="00EF02CC"/>
    <w:rsid w:val="00EF0D2B"/>
    <w:rsid w:val="00EF379E"/>
    <w:rsid w:val="00EF4612"/>
    <w:rsid w:val="00EF4630"/>
    <w:rsid w:val="00EF4714"/>
    <w:rsid w:val="00EF4B78"/>
    <w:rsid w:val="00F003C5"/>
    <w:rsid w:val="00F01443"/>
    <w:rsid w:val="00F01750"/>
    <w:rsid w:val="00F01D0A"/>
    <w:rsid w:val="00F0201C"/>
    <w:rsid w:val="00F02228"/>
    <w:rsid w:val="00F0296C"/>
    <w:rsid w:val="00F0304B"/>
    <w:rsid w:val="00F0304F"/>
    <w:rsid w:val="00F035EC"/>
    <w:rsid w:val="00F045EE"/>
    <w:rsid w:val="00F04A34"/>
    <w:rsid w:val="00F055DD"/>
    <w:rsid w:val="00F066D5"/>
    <w:rsid w:val="00F073E9"/>
    <w:rsid w:val="00F07ADF"/>
    <w:rsid w:val="00F10A7A"/>
    <w:rsid w:val="00F10B43"/>
    <w:rsid w:val="00F1154E"/>
    <w:rsid w:val="00F119C4"/>
    <w:rsid w:val="00F11E56"/>
    <w:rsid w:val="00F12147"/>
    <w:rsid w:val="00F13B50"/>
    <w:rsid w:val="00F13BA0"/>
    <w:rsid w:val="00F13C4A"/>
    <w:rsid w:val="00F1487B"/>
    <w:rsid w:val="00F15911"/>
    <w:rsid w:val="00F16710"/>
    <w:rsid w:val="00F17A2B"/>
    <w:rsid w:val="00F17BB6"/>
    <w:rsid w:val="00F213FA"/>
    <w:rsid w:val="00F22222"/>
    <w:rsid w:val="00F2257F"/>
    <w:rsid w:val="00F225D4"/>
    <w:rsid w:val="00F23B44"/>
    <w:rsid w:val="00F23D11"/>
    <w:rsid w:val="00F24018"/>
    <w:rsid w:val="00F24B38"/>
    <w:rsid w:val="00F24C43"/>
    <w:rsid w:val="00F302EF"/>
    <w:rsid w:val="00F3133F"/>
    <w:rsid w:val="00F32DA6"/>
    <w:rsid w:val="00F33728"/>
    <w:rsid w:val="00F3379B"/>
    <w:rsid w:val="00F33A26"/>
    <w:rsid w:val="00F33D49"/>
    <w:rsid w:val="00F33F95"/>
    <w:rsid w:val="00F3404C"/>
    <w:rsid w:val="00F3426F"/>
    <w:rsid w:val="00F34D7F"/>
    <w:rsid w:val="00F35105"/>
    <w:rsid w:val="00F3647B"/>
    <w:rsid w:val="00F40614"/>
    <w:rsid w:val="00F40A02"/>
    <w:rsid w:val="00F419FB"/>
    <w:rsid w:val="00F4338D"/>
    <w:rsid w:val="00F4392A"/>
    <w:rsid w:val="00F43AD2"/>
    <w:rsid w:val="00F43B2D"/>
    <w:rsid w:val="00F43F57"/>
    <w:rsid w:val="00F4404A"/>
    <w:rsid w:val="00F444C0"/>
    <w:rsid w:val="00F4453D"/>
    <w:rsid w:val="00F446A1"/>
    <w:rsid w:val="00F45B75"/>
    <w:rsid w:val="00F46724"/>
    <w:rsid w:val="00F46A73"/>
    <w:rsid w:val="00F46DC8"/>
    <w:rsid w:val="00F46FD8"/>
    <w:rsid w:val="00F47285"/>
    <w:rsid w:val="00F47A13"/>
    <w:rsid w:val="00F50702"/>
    <w:rsid w:val="00F51080"/>
    <w:rsid w:val="00F5129E"/>
    <w:rsid w:val="00F5257D"/>
    <w:rsid w:val="00F525E0"/>
    <w:rsid w:val="00F525E3"/>
    <w:rsid w:val="00F526C4"/>
    <w:rsid w:val="00F52783"/>
    <w:rsid w:val="00F53816"/>
    <w:rsid w:val="00F53BEA"/>
    <w:rsid w:val="00F54D70"/>
    <w:rsid w:val="00F55B40"/>
    <w:rsid w:val="00F561D3"/>
    <w:rsid w:val="00F56EC1"/>
    <w:rsid w:val="00F572A8"/>
    <w:rsid w:val="00F57654"/>
    <w:rsid w:val="00F603D4"/>
    <w:rsid w:val="00F60708"/>
    <w:rsid w:val="00F60BA1"/>
    <w:rsid w:val="00F615C6"/>
    <w:rsid w:val="00F61777"/>
    <w:rsid w:val="00F617F7"/>
    <w:rsid w:val="00F6216F"/>
    <w:rsid w:val="00F623DD"/>
    <w:rsid w:val="00F62DD5"/>
    <w:rsid w:val="00F63B93"/>
    <w:rsid w:val="00F64536"/>
    <w:rsid w:val="00F64AA3"/>
    <w:rsid w:val="00F6645E"/>
    <w:rsid w:val="00F6667B"/>
    <w:rsid w:val="00F66D80"/>
    <w:rsid w:val="00F67FA9"/>
    <w:rsid w:val="00F701C2"/>
    <w:rsid w:val="00F706AA"/>
    <w:rsid w:val="00F70C2F"/>
    <w:rsid w:val="00F70CCF"/>
    <w:rsid w:val="00F712E9"/>
    <w:rsid w:val="00F72B2D"/>
    <w:rsid w:val="00F74BD0"/>
    <w:rsid w:val="00F74F3D"/>
    <w:rsid w:val="00F756AF"/>
    <w:rsid w:val="00F757B0"/>
    <w:rsid w:val="00F757F9"/>
    <w:rsid w:val="00F76090"/>
    <w:rsid w:val="00F760A2"/>
    <w:rsid w:val="00F7679A"/>
    <w:rsid w:val="00F778C6"/>
    <w:rsid w:val="00F77CFC"/>
    <w:rsid w:val="00F8037E"/>
    <w:rsid w:val="00F80D4A"/>
    <w:rsid w:val="00F811F1"/>
    <w:rsid w:val="00F822EF"/>
    <w:rsid w:val="00F82358"/>
    <w:rsid w:val="00F82D7F"/>
    <w:rsid w:val="00F82DC1"/>
    <w:rsid w:val="00F82F3D"/>
    <w:rsid w:val="00F830EF"/>
    <w:rsid w:val="00F83510"/>
    <w:rsid w:val="00F840B4"/>
    <w:rsid w:val="00F84102"/>
    <w:rsid w:val="00F84663"/>
    <w:rsid w:val="00F849CA"/>
    <w:rsid w:val="00F84FAD"/>
    <w:rsid w:val="00F851B8"/>
    <w:rsid w:val="00F85636"/>
    <w:rsid w:val="00F86B0E"/>
    <w:rsid w:val="00F86FC4"/>
    <w:rsid w:val="00F87769"/>
    <w:rsid w:val="00F87E46"/>
    <w:rsid w:val="00F9003C"/>
    <w:rsid w:val="00F90360"/>
    <w:rsid w:val="00F903C8"/>
    <w:rsid w:val="00F90957"/>
    <w:rsid w:val="00F90997"/>
    <w:rsid w:val="00F90BB6"/>
    <w:rsid w:val="00F90BFB"/>
    <w:rsid w:val="00F91C12"/>
    <w:rsid w:val="00F91C4C"/>
    <w:rsid w:val="00F92EFB"/>
    <w:rsid w:val="00F93424"/>
    <w:rsid w:val="00F941D5"/>
    <w:rsid w:val="00F94DBE"/>
    <w:rsid w:val="00F94F85"/>
    <w:rsid w:val="00F950CE"/>
    <w:rsid w:val="00F9594F"/>
    <w:rsid w:val="00F96D36"/>
    <w:rsid w:val="00F9749F"/>
    <w:rsid w:val="00F97F72"/>
    <w:rsid w:val="00FA0629"/>
    <w:rsid w:val="00FA0A67"/>
    <w:rsid w:val="00FA1110"/>
    <w:rsid w:val="00FA131B"/>
    <w:rsid w:val="00FA2262"/>
    <w:rsid w:val="00FA2AB1"/>
    <w:rsid w:val="00FA2B70"/>
    <w:rsid w:val="00FA2FF3"/>
    <w:rsid w:val="00FA4BF5"/>
    <w:rsid w:val="00FA56CE"/>
    <w:rsid w:val="00FA5ABC"/>
    <w:rsid w:val="00FA5F73"/>
    <w:rsid w:val="00FA6103"/>
    <w:rsid w:val="00FA6A32"/>
    <w:rsid w:val="00FA7E98"/>
    <w:rsid w:val="00FA7FD4"/>
    <w:rsid w:val="00FB0321"/>
    <w:rsid w:val="00FB11C6"/>
    <w:rsid w:val="00FB1B40"/>
    <w:rsid w:val="00FB2CE8"/>
    <w:rsid w:val="00FB3577"/>
    <w:rsid w:val="00FB3990"/>
    <w:rsid w:val="00FB4F2E"/>
    <w:rsid w:val="00FB54D6"/>
    <w:rsid w:val="00FB5AA0"/>
    <w:rsid w:val="00FB6528"/>
    <w:rsid w:val="00FB6870"/>
    <w:rsid w:val="00FC057E"/>
    <w:rsid w:val="00FC09CD"/>
    <w:rsid w:val="00FC0AD9"/>
    <w:rsid w:val="00FC0BAD"/>
    <w:rsid w:val="00FC1258"/>
    <w:rsid w:val="00FC1561"/>
    <w:rsid w:val="00FC2C7E"/>
    <w:rsid w:val="00FC32E4"/>
    <w:rsid w:val="00FC3A29"/>
    <w:rsid w:val="00FC3CFA"/>
    <w:rsid w:val="00FC3D31"/>
    <w:rsid w:val="00FC45D3"/>
    <w:rsid w:val="00FC55E2"/>
    <w:rsid w:val="00FC60B2"/>
    <w:rsid w:val="00FC658C"/>
    <w:rsid w:val="00FC66E4"/>
    <w:rsid w:val="00FC7296"/>
    <w:rsid w:val="00FC779C"/>
    <w:rsid w:val="00FD0081"/>
    <w:rsid w:val="00FD0B09"/>
    <w:rsid w:val="00FD0EDC"/>
    <w:rsid w:val="00FD117D"/>
    <w:rsid w:val="00FD3069"/>
    <w:rsid w:val="00FD311E"/>
    <w:rsid w:val="00FD37DB"/>
    <w:rsid w:val="00FD4220"/>
    <w:rsid w:val="00FD45BE"/>
    <w:rsid w:val="00FD476A"/>
    <w:rsid w:val="00FD4DF3"/>
    <w:rsid w:val="00FD5507"/>
    <w:rsid w:val="00FD558B"/>
    <w:rsid w:val="00FD56C1"/>
    <w:rsid w:val="00FD5BBE"/>
    <w:rsid w:val="00FD6AC9"/>
    <w:rsid w:val="00FD73C4"/>
    <w:rsid w:val="00FD756E"/>
    <w:rsid w:val="00FE0F56"/>
    <w:rsid w:val="00FE13FA"/>
    <w:rsid w:val="00FE20AC"/>
    <w:rsid w:val="00FE2F53"/>
    <w:rsid w:val="00FE3502"/>
    <w:rsid w:val="00FE42AE"/>
    <w:rsid w:val="00FE441B"/>
    <w:rsid w:val="00FE4BE1"/>
    <w:rsid w:val="00FE4E98"/>
    <w:rsid w:val="00FE53FF"/>
    <w:rsid w:val="00FE62D7"/>
    <w:rsid w:val="00FE6C85"/>
    <w:rsid w:val="00FF136D"/>
    <w:rsid w:val="00FF1AC2"/>
    <w:rsid w:val="00FF2761"/>
    <w:rsid w:val="00FF3397"/>
    <w:rsid w:val="00FF5177"/>
    <w:rsid w:val="00FF5A8E"/>
    <w:rsid w:val="00FF6519"/>
    <w:rsid w:val="00FF6A17"/>
    <w:rsid w:val="00FF7092"/>
    <w:rsid w:val="00FF7F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BA21ED7-6134-4AB6-97E7-04CD150B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AB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713B8A"/>
    <w:pPr>
      <w:spacing w:after="0" w:line="240" w:lineRule="auto"/>
    </w:pPr>
  </w:style>
  <w:style w:type="character" w:customStyle="1" w:styleId="AralkYokChar">
    <w:name w:val="Aralık Yok Char"/>
    <w:basedOn w:val="VarsaylanParagrafYazTipi"/>
    <w:link w:val="AralkYok"/>
    <w:uiPriority w:val="1"/>
    <w:rsid w:val="00713B8A"/>
    <w:rPr>
      <w:rFonts w:eastAsiaTheme="minorEastAsia"/>
    </w:rPr>
  </w:style>
  <w:style w:type="paragraph" w:styleId="BalonMetni">
    <w:name w:val="Balloon Text"/>
    <w:basedOn w:val="Normal"/>
    <w:link w:val="BalonMetniChar"/>
    <w:uiPriority w:val="99"/>
    <w:semiHidden/>
    <w:unhideWhenUsed/>
    <w:rsid w:val="00713B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3B8A"/>
    <w:rPr>
      <w:rFonts w:ascii="Tahoma" w:hAnsi="Tahoma" w:cs="Tahoma"/>
      <w:sz w:val="16"/>
      <w:szCs w:val="16"/>
    </w:rPr>
  </w:style>
  <w:style w:type="paragraph" w:styleId="stbilgi">
    <w:name w:val="header"/>
    <w:basedOn w:val="Normal"/>
    <w:link w:val="stbilgiChar"/>
    <w:uiPriority w:val="99"/>
    <w:unhideWhenUsed/>
    <w:rsid w:val="00713B8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3B8A"/>
  </w:style>
  <w:style w:type="paragraph" w:styleId="Altbilgi">
    <w:name w:val="footer"/>
    <w:basedOn w:val="Normal"/>
    <w:link w:val="AltbilgiChar"/>
    <w:uiPriority w:val="99"/>
    <w:unhideWhenUsed/>
    <w:rsid w:val="00713B8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3B8A"/>
  </w:style>
  <w:style w:type="table" w:styleId="TabloKlavuzu">
    <w:name w:val="Table Grid"/>
    <w:basedOn w:val="NormalTablo"/>
    <w:uiPriority w:val="39"/>
    <w:rsid w:val="00D31D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31DC3"/>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D72DC8"/>
    <w:pPr>
      <w:ind w:left="720"/>
      <w:contextualSpacing/>
    </w:pPr>
  </w:style>
  <w:style w:type="character" w:styleId="Gl">
    <w:name w:val="Strong"/>
    <w:basedOn w:val="VarsaylanParagrafYazTipi"/>
    <w:uiPriority w:val="22"/>
    <w:qFormat/>
    <w:rsid w:val="00686FB9"/>
    <w:rPr>
      <w:b/>
      <w:bCs/>
    </w:rPr>
  </w:style>
  <w:style w:type="paragraph" w:customStyle="1" w:styleId="Default">
    <w:name w:val="Default"/>
    <w:rsid w:val="00C05321"/>
    <w:pPr>
      <w:autoSpaceDE w:val="0"/>
      <w:autoSpaceDN w:val="0"/>
      <w:adjustRightInd w:val="0"/>
      <w:spacing w:after="0" w:line="240" w:lineRule="auto"/>
    </w:pPr>
    <w:rPr>
      <w:rFonts w:ascii="Arial" w:hAnsi="Arial" w:cs="Arial"/>
      <w:color w:val="000000"/>
      <w:sz w:val="24"/>
      <w:szCs w:val="24"/>
    </w:rPr>
  </w:style>
  <w:style w:type="table" w:customStyle="1" w:styleId="TabloKlavuzu1">
    <w:name w:val="Tablo Kılavuzu1"/>
    <w:basedOn w:val="NormalTablo"/>
    <w:next w:val="TabloKlavuzu"/>
    <w:uiPriority w:val="39"/>
    <w:rsid w:val="000C040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AA2525"/>
    <w:rPr>
      <w:b/>
      <w:bCs/>
      <w:i w:val="0"/>
      <w:iCs w:val="0"/>
    </w:rPr>
  </w:style>
  <w:style w:type="character" w:customStyle="1" w:styleId="st1">
    <w:name w:val="st1"/>
    <w:basedOn w:val="VarsaylanParagrafYazTipi"/>
    <w:rsid w:val="00AA2525"/>
  </w:style>
  <w:style w:type="table" w:customStyle="1" w:styleId="TabloKlavuzu11">
    <w:name w:val="Tablo Kılavuzu11"/>
    <w:basedOn w:val="NormalTablo"/>
    <w:next w:val="TabloKlavuzu"/>
    <w:uiPriority w:val="39"/>
    <w:rsid w:val="003D7B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NormalTablo"/>
    <w:next w:val="TabloKlavuzu"/>
    <w:uiPriority w:val="39"/>
    <w:rsid w:val="003D7B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2">
    <w:name w:val="Tablo Kılavuzu12"/>
    <w:basedOn w:val="NormalTablo"/>
    <w:next w:val="TabloKlavuzu"/>
    <w:uiPriority w:val="39"/>
    <w:rsid w:val="003460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
    <w:name w:val="Tablo Kılavuzu21"/>
    <w:basedOn w:val="NormalTablo"/>
    <w:next w:val="TabloKlavuzu"/>
    <w:uiPriority w:val="39"/>
    <w:rsid w:val="00123E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3">
    <w:name w:val="Tablo Kılavuzu3"/>
    <w:basedOn w:val="NormalTablo"/>
    <w:next w:val="TabloKlavuzu"/>
    <w:uiPriority w:val="59"/>
    <w:rsid w:val="00AA7D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5">
    <w:name w:val="Pa15"/>
    <w:basedOn w:val="Default"/>
    <w:next w:val="Default"/>
    <w:uiPriority w:val="99"/>
    <w:rsid w:val="00CD7036"/>
    <w:pPr>
      <w:spacing w:line="241" w:lineRule="atLeast"/>
    </w:pPr>
    <w:rPr>
      <w:rFonts w:ascii="Minion Pro" w:hAnsi="Minion Pro" w:cstheme="minorBidi"/>
      <w:color w:val="auto"/>
    </w:rPr>
  </w:style>
  <w:style w:type="table" w:customStyle="1" w:styleId="TabloKlavuzu4">
    <w:name w:val="Tablo Kılavuzu4"/>
    <w:basedOn w:val="NormalTablo"/>
    <w:next w:val="TabloKlavuzu"/>
    <w:uiPriority w:val="59"/>
    <w:rsid w:val="00F32D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5">
    <w:name w:val="Tablo Kılavuzu5"/>
    <w:basedOn w:val="NormalTablo"/>
    <w:next w:val="TabloKlavuzu"/>
    <w:uiPriority w:val="59"/>
    <w:rsid w:val="008029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etin">
    <w:name w:val="metin"/>
    <w:basedOn w:val="Normal"/>
    <w:rsid w:val="00F60B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3">
    <w:name w:val="fontstyle33"/>
    <w:basedOn w:val="VarsaylanParagrafYazTipi"/>
    <w:rsid w:val="00F60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5607">
      <w:bodyDiv w:val="1"/>
      <w:marLeft w:val="0"/>
      <w:marRight w:val="0"/>
      <w:marTop w:val="0"/>
      <w:marBottom w:val="0"/>
      <w:divBdr>
        <w:top w:val="none" w:sz="0" w:space="0" w:color="auto"/>
        <w:left w:val="none" w:sz="0" w:space="0" w:color="auto"/>
        <w:bottom w:val="none" w:sz="0" w:space="0" w:color="auto"/>
        <w:right w:val="none" w:sz="0" w:space="0" w:color="auto"/>
      </w:divBdr>
    </w:div>
    <w:div w:id="120615553">
      <w:bodyDiv w:val="1"/>
      <w:marLeft w:val="0"/>
      <w:marRight w:val="0"/>
      <w:marTop w:val="0"/>
      <w:marBottom w:val="0"/>
      <w:divBdr>
        <w:top w:val="none" w:sz="0" w:space="0" w:color="auto"/>
        <w:left w:val="none" w:sz="0" w:space="0" w:color="auto"/>
        <w:bottom w:val="none" w:sz="0" w:space="0" w:color="auto"/>
        <w:right w:val="none" w:sz="0" w:space="0" w:color="auto"/>
      </w:divBdr>
    </w:div>
    <w:div w:id="156846015">
      <w:bodyDiv w:val="1"/>
      <w:marLeft w:val="0"/>
      <w:marRight w:val="0"/>
      <w:marTop w:val="0"/>
      <w:marBottom w:val="0"/>
      <w:divBdr>
        <w:top w:val="none" w:sz="0" w:space="0" w:color="auto"/>
        <w:left w:val="none" w:sz="0" w:space="0" w:color="auto"/>
        <w:bottom w:val="none" w:sz="0" w:space="0" w:color="auto"/>
        <w:right w:val="none" w:sz="0" w:space="0" w:color="auto"/>
      </w:divBdr>
      <w:divsChild>
        <w:div w:id="1032615369">
          <w:marLeft w:val="720"/>
          <w:marRight w:val="0"/>
          <w:marTop w:val="0"/>
          <w:marBottom w:val="0"/>
          <w:divBdr>
            <w:top w:val="none" w:sz="0" w:space="0" w:color="auto"/>
            <w:left w:val="none" w:sz="0" w:space="0" w:color="auto"/>
            <w:bottom w:val="none" w:sz="0" w:space="0" w:color="auto"/>
            <w:right w:val="none" w:sz="0" w:space="0" w:color="auto"/>
          </w:divBdr>
        </w:div>
        <w:div w:id="1233587497">
          <w:marLeft w:val="720"/>
          <w:marRight w:val="0"/>
          <w:marTop w:val="0"/>
          <w:marBottom w:val="0"/>
          <w:divBdr>
            <w:top w:val="none" w:sz="0" w:space="0" w:color="auto"/>
            <w:left w:val="none" w:sz="0" w:space="0" w:color="auto"/>
            <w:bottom w:val="none" w:sz="0" w:space="0" w:color="auto"/>
            <w:right w:val="none" w:sz="0" w:space="0" w:color="auto"/>
          </w:divBdr>
        </w:div>
        <w:div w:id="1837265957">
          <w:marLeft w:val="720"/>
          <w:marRight w:val="0"/>
          <w:marTop w:val="0"/>
          <w:marBottom w:val="0"/>
          <w:divBdr>
            <w:top w:val="none" w:sz="0" w:space="0" w:color="auto"/>
            <w:left w:val="none" w:sz="0" w:space="0" w:color="auto"/>
            <w:bottom w:val="none" w:sz="0" w:space="0" w:color="auto"/>
            <w:right w:val="none" w:sz="0" w:space="0" w:color="auto"/>
          </w:divBdr>
        </w:div>
        <w:div w:id="1638290954">
          <w:marLeft w:val="720"/>
          <w:marRight w:val="0"/>
          <w:marTop w:val="0"/>
          <w:marBottom w:val="0"/>
          <w:divBdr>
            <w:top w:val="none" w:sz="0" w:space="0" w:color="auto"/>
            <w:left w:val="none" w:sz="0" w:space="0" w:color="auto"/>
            <w:bottom w:val="none" w:sz="0" w:space="0" w:color="auto"/>
            <w:right w:val="none" w:sz="0" w:space="0" w:color="auto"/>
          </w:divBdr>
        </w:div>
        <w:div w:id="1859389208">
          <w:marLeft w:val="720"/>
          <w:marRight w:val="0"/>
          <w:marTop w:val="0"/>
          <w:marBottom w:val="0"/>
          <w:divBdr>
            <w:top w:val="none" w:sz="0" w:space="0" w:color="auto"/>
            <w:left w:val="none" w:sz="0" w:space="0" w:color="auto"/>
            <w:bottom w:val="none" w:sz="0" w:space="0" w:color="auto"/>
            <w:right w:val="none" w:sz="0" w:space="0" w:color="auto"/>
          </w:divBdr>
        </w:div>
        <w:div w:id="965935817">
          <w:marLeft w:val="720"/>
          <w:marRight w:val="0"/>
          <w:marTop w:val="0"/>
          <w:marBottom w:val="0"/>
          <w:divBdr>
            <w:top w:val="none" w:sz="0" w:space="0" w:color="auto"/>
            <w:left w:val="none" w:sz="0" w:space="0" w:color="auto"/>
            <w:bottom w:val="none" w:sz="0" w:space="0" w:color="auto"/>
            <w:right w:val="none" w:sz="0" w:space="0" w:color="auto"/>
          </w:divBdr>
        </w:div>
        <w:div w:id="1938980435">
          <w:marLeft w:val="720"/>
          <w:marRight w:val="0"/>
          <w:marTop w:val="0"/>
          <w:marBottom w:val="0"/>
          <w:divBdr>
            <w:top w:val="none" w:sz="0" w:space="0" w:color="auto"/>
            <w:left w:val="none" w:sz="0" w:space="0" w:color="auto"/>
            <w:bottom w:val="none" w:sz="0" w:space="0" w:color="auto"/>
            <w:right w:val="none" w:sz="0" w:space="0" w:color="auto"/>
          </w:divBdr>
        </w:div>
        <w:div w:id="1603801811">
          <w:marLeft w:val="720"/>
          <w:marRight w:val="0"/>
          <w:marTop w:val="0"/>
          <w:marBottom w:val="0"/>
          <w:divBdr>
            <w:top w:val="none" w:sz="0" w:space="0" w:color="auto"/>
            <w:left w:val="none" w:sz="0" w:space="0" w:color="auto"/>
            <w:bottom w:val="none" w:sz="0" w:space="0" w:color="auto"/>
            <w:right w:val="none" w:sz="0" w:space="0" w:color="auto"/>
          </w:divBdr>
        </w:div>
        <w:div w:id="972979405">
          <w:marLeft w:val="720"/>
          <w:marRight w:val="0"/>
          <w:marTop w:val="0"/>
          <w:marBottom w:val="0"/>
          <w:divBdr>
            <w:top w:val="none" w:sz="0" w:space="0" w:color="auto"/>
            <w:left w:val="none" w:sz="0" w:space="0" w:color="auto"/>
            <w:bottom w:val="none" w:sz="0" w:space="0" w:color="auto"/>
            <w:right w:val="none" w:sz="0" w:space="0" w:color="auto"/>
          </w:divBdr>
        </w:div>
        <w:div w:id="1622567316">
          <w:marLeft w:val="720"/>
          <w:marRight w:val="0"/>
          <w:marTop w:val="0"/>
          <w:marBottom w:val="0"/>
          <w:divBdr>
            <w:top w:val="none" w:sz="0" w:space="0" w:color="auto"/>
            <w:left w:val="none" w:sz="0" w:space="0" w:color="auto"/>
            <w:bottom w:val="none" w:sz="0" w:space="0" w:color="auto"/>
            <w:right w:val="none" w:sz="0" w:space="0" w:color="auto"/>
          </w:divBdr>
        </w:div>
      </w:divsChild>
    </w:div>
    <w:div w:id="198977412">
      <w:bodyDiv w:val="1"/>
      <w:marLeft w:val="0"/>
      <w:marRight w:val="0"/>
      <w:marTop w:val="0"/>
      <w:marBottom w:val="0"/>
      <w:divBdr>
        <w:top w:val="none" w:sz="0" w:space="0" w:color="auto"/>
        <w:left w:val="none" w:sz="0" w:space="0" w:color="auto"/>
        <w:bottom w:val="none" w:sz="0" w:space="0" w:color="auto"/>
        <w:right w:val="none" w:sz="0" w:space="0" w:color="auto"/>
      </w:divBdr>
    </w:div>
    <w:div w:id="210507978">
      <w:bodyDiv w:val="1"/>
      <w:marLeft w:val="0"/>
      <w:marRight w:val="0"/>
      <w:marTop w:val="0"/>
      <w:marBottom w:val="0"/>
      <w:divBdr>
        <w:top w:val="none" w:sz="0" w:space="0" w:color="auto"/>
        <w:left w:val="none" w:sz="0" w:space="0" w:color="auto"/>
        <w:bottom w:val="none" w:sz="0" w:space="0" w:color="auto"/>
        <w:right w:val="none" w:sz="0" w:space="0" w:color="auto"/>
      </w:divBdr>
      <w:divsChild>
        <w:div w:id="589316731">
          <w:marLeft w:val="0"/>
          <w:marRight w:val="0"/>
          <w:marTop w:val="0"/>
          <w:marBottom w:val="0"/>
          <w:divBdr>
            <w:top w:val="none" w:sz="0" w:space="0" w:color="auto"/>
            <w:left w:val="none" w:sz="0" w:space="0" w:color="auto"/>
            <w:bottom w:val="none" w:sz="0" w:space="0" w:color="auto"/>
            <w:right w:val="none" w:sz="0" w:space="0" w:color="auto"/>
          </w:divBdr>
          <w:divsChild>
            <w:div w:id="696851135">
              <w:marLeft w:val="0"/>
              <w:marRight w:val="0"/>
              <w:marTop w:val="75"/>
              <w:marBottom w:val="0"/>
              <w:divBdr>
                <w:top w:val="none" w:sz="0" w:space="0" w:color="auto"/>
                <w:left w:val="none" w:sz="0" w:space="0" w:color="auto"/>
                <w:bottom w:val="none" w:sz="0" w:space="0" w:color="auto"/>
                <w:right w:val="none" w:sz="0" w:space="0" w:color="auto"/>
              </w:divBdr>
              <w:divsChild>
                <w:div w:id="1074739609">
                  <w:marLeft w:val="0"/>
                  <w:marRight w:val="0"/>
                  <w:marTop w:val="0"/>
                  <w:marBottom w:val="0"/>
                  <w:divBdr>
                    <w:top w:val="none" w:sz="0" w:space="0" w:color="auto"/>
                    <w:left w:val="none" w:sz="0" w:space="0" w:color="auto"/>
                    <w:bottom w:val="none" w:sz="0" w:space="0" w:color="auto"/>
                    <w:right w:val="none" w:sz="0" w:space="0" w:color="auto"/>
                  </w:divBdr>
                  <w:divsChild>
                    <w:div w:id="1286232345">
                      <w:marLeft w:val="30"/>
                      <w:marRight w:val="0"/>
                      <w:marTop w:val="0"/>
                      <w:marBottom w:val="0"/>
                      <w:divBdr>
                        <w:top w:val="none" w:sz="0" w:space="0" w:color="auto"/>
                        <w:left w:val="none" w:sz="0" w:space="0" w:color="auto"/>
                        <w:bottom w:val="none" w:sz="0" w:space="0" w:color="auto"/>
                        <w:right w:val="none" w:sz="0" w:space="0" w:color="auto"/>
                      </w:divBdr>
                      <w:divsChild>
                        <w:div w:id="1017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577851">
      <w:bodyDiv w:val="1"/>
      <w:marLeft w:val="0"/>
      <w:marRight w:val="0"/>
      <w:marTop w:val="0"/>
      <w:marBottom w:val="0"/>
      <w:divBdr>
        <w:top w:val="none" w:sz="0" w:space="0" w:color="auto"/>
        <w:left w:val="none" w:sz="0" w:space="0" w:color="auto"/>
        <w:bottom w:val="none" w:sz="0" w:space="0" w:color="auto"/>
        <w:right w:val="none" w:sz="0" w:space="0" w:color="auto"/>
      </w:divBdr>
    </w:div>
    <w:div w:id="274558829">
      <w:bodyDiv w:val="1"/>
      <w:marLeft w:val="0"/>
      <w:marRight w:val="0"/>
      <w:marTop w:val="0"/>
      <w:marBottom w:val="0"/>
      <w:divBdr>
        <w:top w:val="none" w:sz="0" w:space="0" w:color="auto"/>
        <w:left w:val="none" w:sz="0" w:space="0" w:color="auto"/>
        <w:bottom w:val="none" w:sz="0" w:space="0" w:color="auto"/>
        <w:right w:val="none" w:sz="0" w:space="0" w:color="auto"/>
      </w:divBdr>
      <w:divsChild>
        <w:div w:id="1160078133">
          <w:marLeft w:val="0"/>
          <w:marRight w:val="0"/>
          <w:marTop w:val="0"/>
          <w:marBottom w:val="0"/>
          <w:divBdr>
            <w:top w:val="none" w:sz="0" w:space="0" w:color="auto"/>
            <w:left w:val="none" w:sz="0" w:space="0" w:color="auto"/>
            <w:bottom w:val="none" w:sz="0" w:space="0" w:color="auto"/>
            <w:right w:val="none" w:sz="0" w:space="0" w:color="auto"/>
          </w:divBdr>
          <w:divsChild>
            <w:div w:id="2141804325">
              <w:marLeft w:val="0"/>
              <w:marRight w:val="0"/>
              <w:marTop w:val="0"/>
              <w:marBottom w:val="0"/>
              <w:divBdr>
                <w:top w:val="none" w:sz="0" w:space="0" w:color="auto"/>
                <w:left w:val="none" w:sz="0" w:space="0" w:color="auto"/>
                <w:bottom w:val="none" w:sz="0" w:space="0" w:color="auto"/>
                <w:right w:val="none" w:sz="0" w:space="0" w:color="auto"/>
              </w:divBdr>
              <w:divsChild>
                <w:div w:id="1800495818">
                  <w:marLeft w:val="0"/>
                  <w:marRight w:val="0"/>
                  <w:marTop w:val="0"/>
                  <w:marBottom w:val="0"/>
                  <w:divBdr>
                    <w:top w:val="none" w:sz="0" w:space="0" w:color="auto"/>
                    <w:left w:val="none" w:sz="0" w:space="0" w:color="auto"/>
                    <w:bottom w:val="none" w:sz="0" w:space="0" w:color="auto"/>
                    <w:right w:val="none" w:sz="0" w:space="0" w:color="auto"/>
                  </w:divBdr>
                  <w:divsChild>
                    <w:div w:id="273681735">
                      <w:marLeft w:val="0"/>
                      <w:marRight w:val="0"/>
                      <w:marTop w:val="0"/>
                      <w:marBottom w:val="0"/>
                      <w:divBdr>
                        <w:top w:val="none" w:sz="0" w:space="0" w:color="auto"/>
                        <w:left w:val="none" w:sz="0" w:space="0" w:color="auto"/>
                        <w:bottom w:val="none" w:sz="0" w:space="0" w:color="auto"/>
                        <w:right w:val="none" w:sz="0" w:space="0" w:color="auto"/>
                      </w:divBdr>
                      <w:divsChild>
                        <w:div w:id="211384639">
                          <w:marLeft w:val="0"/>
                          <w:marRight w:val="0"/>
                          <w:marTop w:val="0"/>
                          <w:marBottom w:val="0"/>
                          <w:divBdr>
                            <w:top w:val="none" w:sz="0" w:space="0" w:color="auto"/>
                            <w:left w:val="none" w:sz="0" w:space="0" w:color="auto"/>
                            <w:bottom w:val="none" w:sz="0" w:space="0" w:color="auto"/>
                            <w:right w:val="none" w:sz="0" w:space="0" w:color="auto"/>
                          </w:divBdr>
                          <w:divsChild>
                            <w:div w:id="761029209">
                              <w:marLeft w:val="0"/>
                              <w:marRight w:val="0"/>
                              <w:marTop w:val="0"/>
                              <w:marBottom w:val="0"/>
                              <w:divBdr>
                                <w:top w:val="none" w:sz="0" w:space="0" w:color="auto"/>
                                <w:left w:val="none" w:sz="0" w:space="0" w:color="auto"/>
                                <w:bottom w:val="none" w:sz="0" w:space="0" w:color="auto"/>
                                <w:right w:val="none" w:sz="0" w:space="0" w:color="auto"/>
                              </w:divBdr>
                              <w:divsChild>
                                <w:div w:id="11440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640660">
      <w:bodyDiv w:val="1"/>
      <w:marLeft w:val="0"/>
      <w:marRight w:val="0"/>
      <w:marTop w:val="0"/>
      <w:marBottom w:val="0"/>
      <w:divBdr>
        <w:top w:val="none" w:sz="0" w:space="0" w:color="auto"/>
        <w:left w:val="none" w:sz="0" w:space="0" w:color="auto"/>
        <w:bottom w:val="none" w:sz="0" w:space="0" w:color="auto"/>
        <w:right w:val="none" w:sz="0" w:space="0" w:color="auto"/>
      </w:divBdr>
      <w:divsChild>
        <w:div w:id="741483837">
          <w:marLeft w:val="0"/>
          <w:marRight w:val="0"/>
          <w:marTop w:val="0"/>
          <w:marBottom w:val="0"/>
          <w:divBdr>
            <w:top w:val="none" w:sz="0" w:space="0" w:color="auto"/>
            <w:left w:val="none" w:sz="0" w:space="0" w:color="auto"/>
            <w:bottom w:val="none" w:sz="0" w:space="0" w:color="auto"/>
            <w:right w:val="none" w:sz="0" w:space="0" w:color="auto"/>
          </w:divBdr>
          <w:divsChild>
            <w:div w:id="561408172">
              <w:marLeft w:val="0"/>
              <w:marRight w:val="0"/>
              <w:marTop w:val="75"/>
              <w:marBottom w:val="0"/>
              <w:divBdr>
                <w:top w:val="none" w:sz="0" w:space="0" w:color="auto"/>
                <w:left w:val="none" w:sz="0" w:space="0" w:color="auto"/>
                <w:bottom w:val="none" w:sz="0" w:space="0" w:color="auto"/>
                <w:right w:val="none" w:sz="0" w:space="0" w:color="auto"/>
              </w:divBdr>
              <w:divsChild>
                <w:div w:id="1485391638">
                  <w:marLeft w:val="0"/>
                  <w:marRight w:val="0"/>
                  <w:marTop w:val="0"/>
                  <w:marBottom w:val="0"/>
                  <w:divBdr>
                    <w:top w:val="none" w:sz="0" w:space="0" w:color="auto"/>
                    <w:left w:val="none" w:sz="0" w:space="0" w:color="auto"/>
                    <w:bottom w:val="none" w:sz="0" w:space="0" w:color="auto"/>
                    <w:right w:val="none" w:sz="0" w:space="0" w:color="auto"/>
                  </w:divBdr>
                  <w:divsChild>
                    <w:div w:id="532770102">
                      <w:marLeft w:val="30"/>
                      <w:marRight w:val="0"/>
                      <w:marTop w:val="0"/>
                      <w:marBottom w:val="0"/>
                      <w:divBdr>
                        <w:top w:val="none" w:sz="0" w:space="0" w:color="auto"/>
                        <w:left w:val="none" w:sz="0" w:space="0" w:color="auto"/>
                        <w:bottom w:val="none" w:sz="0" w:space="0" w:color="auto"/>
                        <w:right w:val="none" w:sz="0" w:space="0" w:color="auto"/>
                      </w:divBdr>
                      <w:divsChild>
                        <w:div w:id="31634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14893">
      <w:bodyDiv w:val="1"/>
      <w:marLeft w:val="0"/>
      <w:marRight w:val="0"/>
      <w:marTop w:val="0"/>
      <w:marBottom w:val="0"/>
      <w:divBdr>
        <w:top w:val="none" w:sz="0" w:space="0" w:color="auto"/>
        <w:left w:val="none" w:sz="0" w:space="0" w:color="auto"/>
        <w:bottom w:val="none" w:sz="0" w:space="0" w:color="auto"/>
        <w:right w:val="none" w:sz="0" w:space="0" w:color="auto"/>
      </w:divBdr>
    </w:div>
    <w:div w:id="416362148">
      <w:bodyDiv w:val="1"/>
      <w:marLeft w:val="0"/>
      <w:marRight w:val="0"/>
      <w:marTop w:val="0"/>
      <w:marBottom w:val="0"/>
      <w:divBdr>
        <w:top w:val="none" w:sz="0" w:space="0" w:color="auto"/>
        <w:left w:val="none" w:sz="0" w:space="0" w:color="auto"/>
        <w:bottom w:val="none" w:sz="0" w:space="0" w:color="auto"/>
        <w:right w:val="none" w:sz="0" w:space="0" w:color="auto"/>
      </w:divBdr>
    </w:div>
    <w:div w:id="578442622">
      <w:bodyDiv w:val="1"/>
      <w:marLeft w:val="0"/>
      <w:marRight w:val="0"/>
      <w:marTop w:val="0"/>
      <w:marBottom w:val="0"/>
      <w:divBdr>
        <w:top w:val="none" w:sz="0" w:space="0" w:color="auto"/>
        <w:left w:val="none" w:sz="0" w:space="0" w:color="auto"/>
        <w:bottom w:val="none" w:sz="0" w:space="0" w:color="auto"/>
        <w:right w:val="none" w:sz="0" w:space="0" w:color="auto"/>
      </w:divBdr>
    </w:div>
    <w:div w:id="601185941">
      <w:bodyDiv w:val="1"/>
      <w:marLeft w:val="0"/>
      <w:marRight w:val="0"/>
      <w:marTop w:val="0"/>
      <w:marBottom w:val="0"/>
      <w:divBdr>
        <w:top w:val="none" w:sz="0" w:space="0" w:color="auto"/>
        <w:left w:val="none" w:sz="0" w:space="0" w:color="auto"/>
        <w:bottom w:val="none" w:sz="0" w:space="0" w:color="auto"/>
        <w:right w:val="none" w:sz="0" w:space="0" w:color="auto"/>
      </w:divBdr>
    </w:div>
    <w:div w:id="601650916">
      <w:bodyDiv w:val="1"/>
      <w:marLeft w:val="0"/>
      <w:marRight w:val="0"/>
      <w:marTop w:val="0"/>
      <w:marBottom w:val="0"/>
      <w:divBdr>
        <w:top w:val="none" w:sz="0" w:space="0" w:color="auto"/>
        <w:left w:val="none" w:sz="0" w:space="0" w:color="auto"/>
        <w:bottom w:val="none" w:sz="0" w:space="0" w:color="auto"/>
        <w:right w:val="none" w:sz="0" w:space="0" w:color="auto"/>
      </w:divBdr>
    </w:div>
    <w:div w:id="617953212">
      <w:bodyDiv w:val="1"/>
      <w:marLeft w:val="0"/>
      <w:marRight w:val="0"/>
      <w:marTop w:val="0"/>
      <w:marBottom w:val="0"/>
      <w:divBdr>
        <w:top w:val="none" w:sz="0" w:space="0" w:color="auto"/>
        <w:left w:val="none" w:sz="0" w:space="0" w:color="auto"/>
        <w:bottom w:val="none" w:sz="0" w:space="0" w:color="auto"/>
        <w:right w:val="none" w:sz="0" w:space="0" w:color="auto"/>
      </w:divBdr>
      <w:divsChild>
        <w:div w:id="680090758">
          <w:marLeft w:val="0"/>
          <w:marRight w:val="0"/>
          <w:marTop w:val="0"/>
          <w:marBottom w:val="0"/>
          <w:divBdr>
            <w:top w:val="none" w:sz="0" w:space="0" w:color="auto"/>
            <w:left w:val="none" w:sz="0" w:space="0" w:color="auto"/>
            <w:bottom w:val="none" w:sz="0" w:space="0" w:color="auto"/>
            <w:right w:val="none" w:sz="0" w:space="0" w:color="auto"/>
          </w:divBdr>
          <w:divsChild>
            <w:div w:id="699863472">
              <w:marLeft w:val="0"/>
              <w:marRight w:val="0"/>
              <w:marTop w:val="75"/>
              <w:marBottom w:val="0"/>
              <w:divBdr>
                <w:top w:val="none" w:sz="0" w:space="0" w:color="auto"/>
                <w:left w:val="none" w:sz="0" w:space="0" w:color="auto"/>
                <w:bottom w:val="none" w:sz="0" w:space="0" w:color="auto"/>
                <w:right w:val="none" w:sz="0" w:space="0" w:color="auto"/>
              </w:divBdr>
              <w:divsChild>
                <w:div w:id="102770488">
                  <w:marLeft w:val="0"/>
                  <w:marRight w:val="0"/>
                  <w:marTop w:val="0"/>
                  <w:marBottom w:val="0"/>
                  <w:divBdr>
                    <w:top w:val="none" w:sz="0" w:space="0" w:color="auto"/>
                    <w:left w:val="none" w:sz="0" w:space="0" w:color="auto"/>
                    <w:bottom w:val="none" w:sz="0" w:space="0" w:color="auto"/>
                    <w:right w:val="none" w:sz="0" w:space="0" w:color="auto"/>
                  </w:divBdr>
                  <w:divsChild>
                    <w:div w:id="1406953860">
                      <w:marLeft w:val="30"/>
                      <w:marRight w:val="0"/>
                      <w:marTop w:val="0"/>
                      <w:marBottom w:val="0"/>
                      <w:divBdr>
                        <w:top w:val="none" w:sz="0" w:space="0" w:color="auto"/>
                        <w:left w:val="none" w:sz="0" w:space="0" w:color="auto"/>
                        <w:bottom w:val="none" w:sz="0" w:space="0" w:color="auto"/>
                        <w:right w:val="none" w:sz="0" w:space="0" w:color="auto"/>
                      </w:divBdr>
                      <w:divsChild>
                        <w:div w:id="1787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422255">
      <w:bodyDiv w:val="1"/>
      <w:marLeft w:val="0"/>
      <w:marRight w:val="0"/>
      <w:marTop w:val="0"/>
      <w:marBottom w:val="0"/>
      <w:divBdr>
        <w:top w:val="none" w:sz="0" w:space="0" w:color="auto"/>
        <w:left w:val="none" w:sz="0" w:space="0" w:color="auto"/>
        <w:bottom w:val="none" w:sz="0" w:space="0" w:color="auto"/>
        <w:right w:val="none" w:sz="0" w:space="0" w:color="auto"/>
      </w:divBdr>
    </w:div>
    <w:div w:id="638147717">
      <w:bodyDiv w:val="1"/>
      <w:marLeft w:val="0"/>
      <w:marRight w:val="0"/>
      <w:marTop w:val="0"/>
      <w:marBottom w:val="0"/>
      <w:divBdr>
        <w:top w:val="none" w:sz="0" w:space="0" w:color="auto"/>
        <w:left w:val="none" w:sz="0" w:space="0" w:color="auto"/>
        <w:bottom w:val="none" w:sz="0" w:space="0" w:color="auto"/>
        <w:right w:val="none" w:sz="0" w:space="0" w:color="auto"/>
      </w:divBdr>
    </w:div>
    <w:div w:id="646133946">
      <w:bodyDiv w:val="1"/>
      <w:marLeft w:val="0"/>
      <w:marRight w:val="0"/>
      <w:marTop w:val="0"/>
      <w:marBottom w:val="0"/>
      <w:divBdr>
        <w:top w:val="none" w:sz="0" w:space="0" w:color="auto"/>
        <w:left w:val="none" w:sz="0" w:space="0" w:color="auto"/>
        <w:bottom w:val="none" w:sz="0" w:space="0" w:color="auto"/>
        <w:right w:val="none" w:sz="0" w:space="0" w:color="auto"/>
      </w:divBdr>
    </w:div>
    <w:div w:id="655492647">
      <w:bodyDiv w:val="1"/>
      <w:marLeft w:val="0"/>
      <w:marRight w:val="0"/>
      <w:marTop w:val="0"/>
      <w:marBottom w:val="0"/>
      <w:divBdr>
        <w:top w:val="none" w:sz="0" w:space="0" w:color="auto"/>
        <w:left w:val="none" w:sz="0" w:space="0" w:color="auto"/>
        <w:bottom w:val="none" w:sz="0" w:space="0" w:color="auto"/>
        <w:right w:val="none" w:sz="0" w:space="0" w:color="auto"/>
      </w:divBdr>
    </w:div>
    <w:div w:id="730269897">
      <w:bodyDiv w:val="1"/>
      <w:marLeft w:val="0"/>
      <w:marRight w:val="0"/>
      <w:marTop w:val="0"/>
      <w:marBottom w:val="0"/>
      <w:divBdr>
        <w:top w:val="none" w:sz="0" w:space="0" w:color="auto"/>
        <w:left w:val="none" w:sz="0" w:space="0" w:color="auto"/>
        <w:bottom w:val="none" w:sz="0" w:space="0" w:color="auto"/>
        <w:right w:val="none" w:sz="0" w:space="0" w:color="auto"/>
      </w:divBdr>
    </w:div>
    <w:div w:id="826291067">
      <w:bodyDiv w:val="1"/>
      <w:marLeft w:val="0"/>
      <w:marRight w:val="0"/>
      <w:marTop w:val="0"/>
      <w:marBottom w:val="0"/>
      <w:divBdr>
        <w:top w:val="none" w:sz="0" w:space="0" w:color="auto"/>
        <w:left w:val="none" w:sz="0" w:space="0" w:color="auto"/>
        <w:bottom w:val="none" w:sz="0" w:space="0" w:color="auto"/>
        <w:right w:val="none" w:sz="0" w:space="0" w:color="auto"/>
      </w:divBdr>
    </w:div>
    <w:div w:id="860751632">
      <w:bodyDiv w:val="1"/>
      <w:marLeft w:val="0"/>
      <w:marRight w:val="0"/>
      <w:marTop w:val="0"/>
      <w:marBottom w:val="0"/>
      <w:divBdr>
        <w:top w:val="none" w:sz="0" w:space="0" w:color="auto"/>
        <w:left w:val="none" w:sz="0" w:space="0" w:color="auto"/>
        <w:bottom w:val="none" w:sz="0" w:space="0" w:color="auto"/>
        <w:right w:val="none" w:sz="0" w:space="0" w:color="auto"/>
      </w:divBdr>
    </w:div>
    <w:div w:id="954867061">
      <w:bodyDiv w:val="1"/>
      <w:marLeft w:val="0"/>
      <w:marRight w:val="0"/>
      <w:marTop w:val="0"/>
      <w:marBottom w:val="0"/>
      <w:divBdr>
        <w:top w:val="none" w:sz="0" w:space="0" w:color="auto"/>
        <w:left w:val="none" w:sz="0" w:space="0" w:color="auto"/>
        <w:bottom w:val="none" w:sz="0" w:space="0" w:color="auto"/>
        <w:right w:val="none" w:sz="0" w:space="0" w:color="auto"/>
      </w:divBdr>
    </w:div>
    <w:div w:id="1065378452">
      <w:bodyDiv w:val="1"/>
      <w:marLeft w:val="0"/>
      <w:marRight w:val="0"/>
      <w:marTop w:val="0"/>
      <w:marBottom w:val="0"/>
      <w:divBdr>
        <w:top w:val="none" w:sz="0" w:space="0" w:color="auto"/>
        <w:left w:val="none" w:sz="0" w:space="0" w:color="auto"/>
        <w:bottom w:val="none" w:sz="0" w:space="0" w:color="auto"/>
        <w:right w:val="none" w:sz="0" w:space="0" w:color="auto"/>
      </w:divBdr>
      <w:divsChild>
        <w:div w:id="450364781">
          <w:marLeft w:val="0"/>
          <w:marRight w:val="0"/>
          <w:marTop w:val="0"/>
          <w:marBottom w:val="0"/>
          <w:divBdr>
            <w:top w:val="none" w:sz="0" w:space="0" w:color="auto"/>
            <w:left w:val="none" w:sz="0" w:space="0" w:color="auto"/>
            <w:bottom w:val="none" w:sz="0" w:space="0" w:color="auto"/>
            <w:right w:val="none" w:sz="0" w:space="0" w:color="auto"/>
          </w:divBdr>
          <w:divsChild>
            <w:div w:id="1193958644">
              <w:marLeft w:val="0"/>
              <w:marRight w:val="0"/>
              <w:marTop w:val="75"/>
              <w:marBottom w:val="0"/>
              <w:divBdr>
                <w:top w:val="none" w:sz="0" w:space="0" w:color="auto"/>
                <w:left w:val="none" w:sz="0" w:space="0" w:color="auto"/>
                <w:bottom w:val="none" w:sz="0" w:space="0" w:color="auto"/>
                <w:right w:val="none" w:sz="0" w:space="0" w:color="auto"/>
              </w:divBdr>
              <w:divsChild>
                <w:div w:id="1540162532">
                  <w:marLeft w:val="0"/>
                  <w:marRight w:val="0"/>
                  <w:marTop w:val="0"/>
                  <w:marBottom w:val="0"/>
                  <w:divBdr>
                    <w:top w:val="none" w:sz="0" w:space="0" w:color="auto"/>
                    <w:left w:val="none" w:sz="0" w:space="0" w:color="auto"/>
                    <w:bottom w:val="none" w:sz="0" w:space="0" w:color="auto"/>
                    <w:right w:val="none" w:sz="0" w:space="0" w:color="auto"/>
                  </w:divBdr>
                  <w:divsChild>
                    <w:div w:id="878862959">
                      <w:marLeft w:val="30"/>
                      <w:marRight w:val="0"/>
                      <w:marTop w:val="0"/>
                      <w:marBottom w:val="0"/>
                      <w:divBdr>
                        <w:top w:val="none" w:sz="0" w:space="0" w:color="auto"/>
                        <w:left w:val="none" w:sz="0" w:space="0" w:color="auto"/>
                        <w:bottom w:val="none" w:sz="0" w:space="0" w:color="auto"/>
                        <w:right w:val="none" w:sz="0" w:space="0" w:color="auto"/>
                      </w:divBdr>
                      <w:divsChild>
                        <w:div w:id="6865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63901">
      <w:bodyDiv w:val="1"/>
      <w:marLeft w:val="0"/>
      <w:marRight w:val="0"/>
      <w:marTop w:val="0"/>
      <w:marBottom w:val="0"/>
      <w:divBdr>
        <w:top w:val="none" w:sz="0" w:space="0" w:color="auto"/>
        <w:left w:val="none" w:sz="0" w:space="0" w:color="auto"/>
        <w:bottom w:val="none" w:sz="0" w:space="0" w:color="auto"/>
        <w:right w:val="none" w:sz="0" w:space="0" w:color="auto"/>
      </w:divBdr>
    </w:div>
    <w:div w:id="1089228533">
      <w:bodyDiv w:val="1"/>
      <w:marLeft w:val="0"/>
      <w:marRight w:val="0"/>
      <w:marTop w:val="0"/>
      <w:marBottom w:val="0"/>
      <w:divBdr>
        <w:top w:val="none" w:sz="0" w:space="0" w:color="auto"/>
        <w:left w:val="none" w:sz="0" w:space="0" w:color="auto"/>
        <w:bottom w:val="none" w:sz="0" w:space="0" w:color="auto"/>
        <w:right w:val="none" w:sz="0" w:space="0" w:color="auto"/>
      </w:divBdr>
    </w:div>
    <w:div w:id="1104377983">
      <w:bodyDiv w:val="1"/>
      <w:marLeft w:val="0"/>
      <w:marRight w:val="0"/>
      <w:marTop w:val="0"/>
      <w:marBottom w:val="0"/>
      <w:divBdr>
        <w:top w:val="none" w:sz="0" w:space="0" w:color="auto"/>
        <w:left w:val="none" w:sz="0" w:space="0" w:color="auto"/>
        <w:bottom w:val="none" w:sz="0" w:space="0" w:color="auto"/>
        <w:right w:val="none" w:sz="0" w:space="0" w:color="auto"/>
      </w:divBdr>
      <w:divsChild>
        <w:div w:id="246310711">
          <w:marLeft w:val="0"/>
          <w:marRight w:val="0"/>
          <w:marTop w:val="0"/>
          <w:marBottom w:val="0"/>
          <w:divBdr>
            <w:top w:val="none" w:sz="0" w:space="0" w:color="auto"/>
            <w:left w:val="none" w:sz="0" w:space="0" w:color="auto"/>
            <w:bottom w:val="none" w:sz="0" w:space="0" w:color="auto"/>
            <w:right w:val="none" w:sz="0" w:space="0" w:color="auto"/>
          </w:divBdr>
          <w:divsChild>
            <w:div w:id="729034522">
              <w:marLeft w:val="0"/>
              <w:marRight w:val="0"/>
              <w:marTop w:val="75"/>
              <w:marBottom w:val="0"/>
              <w:divBdr>
                <w:top w:val="none" w:sz="0" w:space="0" w:color="auto"/>
                <w:left w:val="none" w:sz="0" w:space="0" w:color="auto"/>
                <w:bottom w:val="none" w:sz="0" w:space="0" w:color="auto"/>
                <w:right w:val="none" w:sz="0" w:space="0" w:color="auto"/>
              </w:divBdr>
              <w:divsChild>
                <w:div w:id="1967733528">
                  <w:marLeft w:val="0"/>
                  <w:marRight w:val="0"/>
                  <w:marTop w:val="0"/>
                  <w:marBottom w:val="0"/>
                  <w:divBdr>
                    <w:top w:val="none" w:sz="0" w:space="0" w:color="auto"/>
                    <w:left w:val="none" w:sz="0" w:space="0" w:color="auto"/>
                    <w:bottom w:val="none" w:sz="0" w:space="0" w:color="auto"/>
                    <w:right w:val="none" w:sz="0" w:space="0" w:color="auto"/>
                  </w:divBdr>
                  <w:divsChild>
                    <w:div w:id="1785073765">
                      <w:marLeft w:val="30"/>
                      <w:marRight w:val="0"/>
                      <w:marTop w:val="0"/>
                      <w:marBottom w:val="0"/>
                      <w:divBdr>
                        <w:top w:val="none" w:sz="0" w:space="0" w:color="auto"/>
                        <w:left w:val="none" w:sz="0" w:space="0" w:color="auto"/>
                        <w:bottom w:val="none" w:sz="0" w:space="0" w:color="auto"/>
                        <w:right w:val="none" w:sz="0" w:space="0" w:color="auto"/>
                      </w:divBdr>
                      <w:divsChild>
                        <w:div w:id="16367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900297">
      <w:bodyDiv w:val="1"/>
      <w:marLeft w:val="0"/>
      <w:marRight w:val="0"/>
      <w:marTop w:val="0"/>
      <w:marBottom w:val="0"/>
      <w:divBdr>
        <w:top w:val="none" w:sz="0" w:space="0" w:color="auto"/>
        <w:left w:val="none" w:sz="0" w:space="0" w:color="auto"/>
        <w:bottom w:val="none" w:sz="0" w:space="0" w:color="auto"/>
        <w:right w:val="none" w:sz="0" w:space="0" w:color="auto"/>
      </w:divBdr>
    </w:div>
    <w:div w:id="1182668085">
      <w:bodyDiv w:val="1"/>
      <w:marLeft w:val="0"/>
      <w:marRight w:val="0"/>
      <w:marTop w:val="0"/>
      <w:marBottom w:val="0"/>
      <w:divBdr>
        <w:top w:val="none" w:sz="0" w:space="0" w:color="auto"/>
        <w:left w:val="none" w:sz="0" w:space="0" w:color="auto"/>
        <w:bottom w:val="none" w:sz="0" w:space="0" w:color="auto"/>
        <w:right w:val="none" w:sz="0" w:space="0" w:color="auto"/>
      </w:divBdr>
    </w:div>
    <w:div w:id="1231188040">
      <w:bodyDiv w:val="1"/>
      <w:marLeft w:val="0"/>
      <w:marRight w:val="0"/>
      <w:marTop w:val="0"/>
      <w:marBottom w:val="0"/>
      <w:divBdr>
        <w:top w:val="none" w:sz="0" w:space="0" w:color="auto"/>
        <w:left w:val="none" w:sz="0" w:space="0" w:color="auto"/>
        <w:bottom w:val="none" w:sz="0" w:space="0" w:color="auto"/>
        <w:right w:val="none" w:sz="0" w:space="0" w:color="auto"/>
      </w:divBdr>
    </w:div>
    <w:div w:id="1357733353">
      <w:bodyDiv w:val="1"/>
      <w:marLeft w:val="0"/>
      <w:marRight w:val="0"/>
      <w:marTop w:val="0"/>
      <w:marBottom w:val="0"/>
      <w:divBdr>
        <w:top w:val="none" w:sz="0" w:space="0" w:color="auto"/>
        <w:left w:val="none" w:sz="0" w:space="0" w:color="auto"/>
        <w:bottom w:val="none" w:sz="0" w:space="0" w:color="auto"/>
        <w:right w:val="none" w:sz="0" w:space="0" w:color="auto"/>
      </w:divBdr>
    </w:div>
    <w:div w:id="1389962421">
      <w:bodyDiv w:val="1"/>
      <w:marLeft w:val="0"/>
      <w:marRight w:val="0"/>
      <w:marTop w:val="0"/>
      <w:marBottom w:val="0"/>
      <w:divBdr>
        <w:top w:val="none" w:sz="0" w:space="0" w:color="auto"/>
        <w:left w:val="none" w:sz="0" w:space="0" w:color="auto"/>
        <w:bottom w:val="none" w:sz="0" w:space="0" w:color="auto"/>
        <w:right w:val="none" w:sz="0" w:space="0" w:color="auto"/>
      </w:divBdr>
      <w:divsChild>
        <w:div w:id="212695173">
          <w:marLeft w:val="547"/>
          <w:marRight w:val="0"/>
          <w:marTop w:val="0"/>
          <w:marBottom w:val="0"/>
          <w:divBdr>
            <w:top w:val="none" w:sz="0" w:space="0" w:color="auto"/>
            <w:left w:val="none" w:sz="0" w:space="0" w:color="auto"/>
            <w:bottom w:val="none" w:sz="0" w:space="0" w:color="auto"/>
            <w:right w:val="none" w:sz="0" w:space="0" w:color="auto"/>
          </w:divBdr>
        </w:div>
        <w:div w:id="1012881423">
          <w:marLeft w:val="547"/>
          <w:marRight w:val="0"/>
          <w:marTop w:val="0"/>
          <w:marBottom w:val="0"/>
          <w:divBdr>
            <w:top w:val="none" w:sz="0" w:space="0" w:color="auto"/>
            <w:left w:val="none" w:sz="0" w:space="0" w:color="auto"/>
            <w:bottom w:val="none" w:sz="0" w:space="0" w:color="auto"/>
            <w:right w:val="none" w:sz="0" w:space="0" w:color="auto"/>
          </w:divBdr>
        </w:div>
        <w:div w:id="1751536016">
          <w:marLeft w:val="547"/>
          <w:marRight w:val="0"/>
          <w:marTop w:val="0"/>
          <w:marBottom w:val="0"/>
          <w:divBdr>
            <w:top w:val="none" w:sz="0" w:space="0" w:color="auto"/>
            <w:left w:val="none" w:sz="0" w:space="0" w:color="auto"/>
            <w:bottom w:val="none" w:sz="0" w:space="0" w:color="auto"/>
            <w:right w:val="none" w:sz="0" w:space="0" w:color="auto"/>
          </w:divBdr>
        </w:div>
        <w:div w:id="1368875460">
          <w:marLeft w:val="547"/>
          <w:marRight w:val="0"/>
          <w:marTop w:val="0"/>
          <w:marBottom w:val="0"/>
          <w:divBdr>
            <w:top w:val="none" w:sz="0" w:space="0" w:color="auto"/>
            <w:left w:val="none" w:sz="0" w:space="0" w:color="auto"/>
            <w:bottom w:val="none" w:sz="0" w:space="0" w:color="auto"/>
            <w:right w:val="none" w:sz="0" w:space="0" w:color="auto"/>
          </w:divBdr>
        </w:div>
      </w:divsChild>
    </w:div>
    <w:div w:id="1403286200">
      <w:bodyDiv w:val="1"/>
      <w:marLeft w:val="0"/>
      <w:marRight w:val="0"/>
      <w:marTop w:val="0"/>
      <w:marBottom w:val="0"/>
      <w:divBdr>
        <w:top w:val="none" w:sz="0" w:space="0" w:color="auto"/>
        <w:left w:val="none" w:sz="0" w:space="0" w:color="auto"/>
        <w:bottom w:val="none" w:sz="0" w:space="0" w:color="auto"/>
        <w:right w:val="none" w:sz="0" w:space="0" w:color="auto"/>
      </w:divBdr>
      <w:divsChild>
        <w:div w:id="1235360091">
          <w:marLeft w:val="0"/>
          <w:marRight w:val="0"/>
          <w:marTop w:val="0"/>
          <w:marBottom w:val="0"/>
          <w:divBdr>
            <w:top w:val="none" w:sz="0" w:space="0" w:color="auto"/>
            <w:left w:val="none" w:sz="0" w:space="0" w:color="auto"/>
            <w:bottom w:val="none" w:sz="0" w:space="0" w:color="auto"/>
            <w:right w:val="none" w:sz="0" w:space="0" w:color="auto"/>
          </w:divBdr>
          <w:divsChild>
            <w:div w:id="1816333995">
              <w:marLeft w:val="0"/>
              <w:marRight w:val="0"/>
              <w:marTop w:val="75"/>
              <w:marBottom w:val="0"/>
              <w:divBdr>
                <w:top w:val="none" w:sz="0" w:space="0" w:color="auto"/>
                <w:left w:val="none" w:sz="0" w:space="0" w:color="auto"/>
                <w:bottom w:val="none" w:sz="0" w:space="0" w:color="auto"/>
                <w:right w:val="none" w:sz="0" w:space="0" w:color="auto"/>
              </w:divBdr>
              <w:divsChild>
                <w:div w:id="825896596">
                  <w:marLeft w:val="0"/>
                  <w:marRight w:val="0"/>
                  <w:marTop w:val="0"/>
                  <w:marBottom w:val="0"/>
                  <w:divBdr>
                    <w:top w:val="none" w:sz="0" w:space="0" w:color="auto"/>
                    <w:left w:val="none" w:sz="0" w:space="0" w:color="auto"/>
                    <w:bottom w:val="none" w:sz="0" w:space="0" w:color="auto"/>
                    <w:right w:val="none" w:sz="0" w:space="0" w:color="auto"/>
                  </w:divBdr>
                  <w:divsChild>
                    <w:div w:id="1011033215">
                      <w:marLeft w:val="30"/>
                      <w:marRight w:val="0"/>
                      <w:marTop w:val="0"/>
                      <w:marBottom w:val="0"/>
                      <w:divBdr>
                        <w:top w:val="none" w:sz="0" w:space="0" w:color="auto"/>
                        <w:left w:val="none" w:sz="0" w:space="0" w:color="auto"/>
                        <w:bottom w:val="none" w:sz="0" w:space="0" w:color="auto"/>
                        <w:right w:val="none" w:sz="0" w:space="0" w:color="auto"/>
                      </w:divBdr>
                      <w:divsChild>
                        <w:div w:id="13435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06181">
      <w:bodyDiv w:val="1"/>
      <w:marLeft w:val="0"/>
      <w:marRight w:val="0"/>
      <w:marTop w:val="0"/>
      <w:marBottom w:val="0"/>
      <w:divBdr>
        <w:top w:val="none" w:sz="0" w:space="0" w:color="auto"/>
        <w:left w:val="none" w:sz="0" w:space="0" w:color="auto"/>
        <w:bottom w:val="none" w:sz="0" w:space="0" w:color="auto"/>
        <w:right w:val="none" w:sz="0" w:space="0" w:color="auto"/>
      </w:divBdr>
      <w:divsChild>
        <w:div w:id="1734279642">
          <w:marLeft w:val="274"/>
          <w:marRight w:val="0"/>
          <w:marTop w:val="0"/>
          <w:marBottom w:val="0"/>
          <w:divBdr>
            <w:top w:val="none" w:sz="0" w:space="0" w:color="auto"/>
            <w:left w:val="none" w:sz="0" w:space="0" w:color="auto"/>
            <w:bottom w:val="none" w:sz="0" w:space="0" w:color="auto"/>
            <w:right w:val="none" w:sz="0" w:space="0" w:color="auto"/>
          </w:divBdr>
        </w:div>
        <w:div w:id="1030032874">
          <w:marLeft w:val="274"/>
          <w:marRight w:val="0"/>
          <w:marTop w:val="0"/>
          <w:marBottom w:val="0"/>
          <w:divBdr>
            <w:top w:val="none" w:sz="0" w:space="0" w:color="auto"/>
            <w:left w:val="none" w:sz="0" w:space="0" w:color="auto"/>
            <w:bottom w:val="none" w:sz="0" w:space="0" w:color="auto"/>
            <w:right w:val="none" w:sz="0" w:space="0" w:color="auto"/>
          </w:divBdr>
        </w:div>
      </w:divsChild>
    </w:div>
    <w:div w:id="1487472863">
      <w:bodyDiv w:val="1"/>
      <w:marLeft w:val="0"/>
      <w:marRight w:val="0"/>
      <w:marTop w:val="0"/>
      <w:marBottom w:val="0"/>
      <w:divBdr>
        <w:top w:val="none" w:sz="0" w:space="0" w:color="auto"/>
        <w:left w:val="none" w:sz="0" w:space="0" w:color="auto"/>
        <w:bottom w:val="none" w:sz="0" w:space="0" w:color="auto"/>
        <w:right w:val="none" w:sz="0" w:space="0" w:color="auto"/>
      </w:divBdr>
      <w:divsChild>
        <w:div w:id="920288524">
          <w:marLeft w:val="0"/>
          <w:marRight w:val="0"/>
          <w:marTop w:val="0"/>
          <w:marBottom w:val="0"/>
          <w:divBdr>
            <w:top w:val="none" w:sz="0" w:space="0" w:color="auto"/>
            <w:left w:val="none" w:sz="0" w:space="0" w:color="auto"/>
            <w:bottom w:val="none" w:sz="0" w:space="0" w:color="auto"/>
            <w:right w:val="none" w:sz="0" w:space="0" w:color="auto"/>
          </w:divBdr>
          <w:divsChild>
            <w:div w:id="529151785">
              <w:marLeft w:val="0"/>
              <w:marRight w:val="0"/>
              <w:marTop w:val="0"/>
              <w:marBottom w:val="0"/>
              <w:divBdr>
                <w:top w:val="none" w:sz="0" w:space="0" w:color="auto"/>
                <w:left w:val="none" w:sz="0" w:space="0" w:color="auto"/>
                <w:bottom w:val="none" w:sz="0" w:space="0" w:color="auto"/>
                <w:right w:val="none" w:sz="0" w:space="0" w:color="auto"/>
              </w:divBdr>
              <w:divsChild>
                <w:div w:id="1225919666">
                  <w:marLeft w:val="0"/>
                  <w:marRight w:val="0"/>
                  <w:marTop w:val="0"/>
                  <w:marBottom w:val="0"/>
                  <w:divBdr>
                    <w:top w:val="none" w:sz="0" w:space="0" w:color="auto"/>
                    <w:left w:val="none" w:sz="0" w:space="0" w:color="auto"/>
                    <w:bottom w:val="none" w:sz="0" w:space="0" w:color="auto"/>
                    <w:right w:val="none" w:sz="0" w:space="0" w:color="auto"/>
                  </w:divBdr>
                  <w:divsChild>
                    <w:div w:id="798690940">
                      <w:marLeft w:val="0"/>
                      <w:marRight w:val="0"/>
                      <w:marTop w:val="0"/>
                      <w:marBottom w:val="0"/>
                      <w:divBdr>
                        <w:top w:val="none" w:sz="0" w:space="0" w:color="auto"/>
                        <w:left w:val="none" w:sz="0" w:space="0" w:color="auto"/>
                        <w:bottom w:val="none" w:sz="0" w:space="0" w:color="auto"/>
                        <w:right w:val="none" w:sz="0" w:space="0" w:color="auto"/>
                      </w:divBdr>
                      <w:divsChild>
                        <w:div w:id="6916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595202">
      <w:bodyDiv w:val="1"/>
      <w:marLeft w:val="0"/>
      <w:marRight w:val="0"/>
      <w:marTop w:val="0"/>
      <w:marBottom w:val="0"/>
      <w:divBdr>
        <w:top w:val="none" w:sz="0" w:space="0" w:color="auto"/>
        <w:left w:val="none" w:sz="0" w:space="0" w:color="auto"/>
        <w:bottom w:val="none" w:sz="0" w:space="0" w:color="auto"/>
        <w:right w:val="none" w:sz="0" w:space="0" w:color="auto"/>
      </w:divBdr>
      <w:divsChild>
        <w:div w:id="558249460">
          <w:marLeft w:val="0"/>
          <w:marRight w:val="0"/>
          <w:marTop w:val="0"/>
          <w:marBottom w:val="0"/>
          <w:divBdr>
            <w:top w:val="none" w:sz="0" w:space="0" w:color="auto"/>
            <w:left w:val="none" w:sz="0" w:space="0" w:color="auto"/>
            <w:bottom w:val="none" w:sz="0" w:space="0" w:color="auto"/>
            <w:right w:val="none" w:sz="0" w:space="0" w:color="auto"/>
          </w:divBdr>
          <w:divsChild>
            <w:div w:id="1778912434">
              <w:marLeft w:val="0"/>
              <w:marRight w:val="0"/>
              <w:marTop w:val="75"/>
              <w:marBottom w:val="0"/>
              <w:divBdr>
                <w:top w:val="none" w:sz="0" w:space="0" w:color="auto"/>
                <w:left w:val="none" w:sz="0" w:space="0" w:color="auto"/>
                <w:bottom w:val="none" w:sz="0" w:space="0" w:color="auto"/>
                <w:right w:val="none" w:sz="0" w:space="0" w:color="auto"/>
              </w:divBdr>
              <w:divsChild>
                <w:div w:id="1041974800">
                  <w:marLeft w:val="0"/>
                  <w:marRight w:val="0"/>
                  <w:marTop w:val="0"/>
                  <w:marBottom w:val="0"/>
                  <w:divBdr>
                    <w:top w:val="none" w:sz="0" w:space="0" w:color="auto"/>
                    <w:left w:val="none" w:sz="0" w:space="0" w:color="auto"/>
                    <w:bottom w:val="none" w:sz="0" w:space="0" w:color="auto"/>
                    <w:right w:val="none" w:sz="0" w:space="0" w:color="auto"/>
                  </w:divBdr>
                  <w:divsChild>
                    <w:div w:id="503785430">
                      <w:marLeft w:val="30"/>
                      <w:marRight w:val="0"/>
                      <w:marTop w:val="0"/>
                      <w:marBottom w:val="0"/>
                      <w:divBdr>
                        <w:top w:val="none" w:sz="0" w:space="0" w:color="auto"/>
                        <w:left w:val="none" w:sz="0" w:space="0" w:color="auto"/>
                        <w:bottom w:val="none" w:sz="0" w:space="0" w:color="auto"/>
                        <w:right w:val="none" w:sz="0" w:space="0" w:color="auto"/>
                      </w:divBdr>
                      <w:divsChild>
                        <w:div w:id="2003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25634">
      <w:bodyDiv w:val="1"/>
      <w:marLeft w:val="0"/>
      <w:marRight w:val="0"/>
      <w:marTop w:val="0"/>
      <w:marBottom w:val="0"/>
      <w:divBdr>
        <w:top w:val="none" w:sz="0" w:space="0" w:color="auto"/>
        <w:left w:val="none" w:sz="0" w:space="0" w:color="auto"/>
        <w:bottom w:val="none" w:sz="0" w:space="0" w:color="auto"/>
        <w:right w:val="none" w:sz="0" w:space="0" w:color="auto"/>
      </w:divBdr>
      <w:divsChild>
        <w:div w:id="323514288">
          <w:marLeft w:val="0"/>
          <w:marRight w:val="0"/>
          <w:marTop w:val="0"/>
          <w:marBottom w:val="0"/>
          <w:divBdr>
            <w:top w:val="none" w:sz="0" w:space="0" w:color="auto"/>
            <w:left w:val="none" w:sz="0" w:space="0" w:color="auto"/>
            <w:bottom w:val="none" w:sz="0" w:space="0" w:color="auto"/>
            <w:right w:val="none" w:sz="0" w:space="0" w:color="auto"/>
          </w:divBdr>
          <w:divsChild>
            <w:div w:id="13828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7236">
      <w:bodyDiv w:val="1"/>
      <w:marLeft w:val="0"/>
      <w:marRight w:val="0"/>
      <w:marTop w:val="0"/>
      <w:marBottom w:val="0"/>
      <w:divBdr>
        <w:top w:val="none" w:sz="0" w:space="0" w:color="auto"/>
        <w:left w:val="none" w:sz="0" w:space="0" w:color="auto"/>
        <w:bottom w:val="none" w:sz="0" w:space="0" w:color="auto"/>
        <w:right w:val="none" w:sz="0" w:space="0" w:color="auto"/>
      </w:divBdr>
      <w:divsChild>
        <w:div w:id="2129816631">
          <w:marLeft w:val="547"/>
          <w:marRight w:val="0"/>
          <w:marTop w:val="0"/>
          <w:marBottom w:val="0"/>
          <w:divBdr>
            <w:top w:val="none" w:sz="0" w:space="0" w:color="auto"/>
            <w:left w:val="none" w:sz="0" w:space="0" w:color="auto"/>
            <w:bottom w:val="none" w:sz="0" w:space="0" w:color="auto"/>
            <w:right w:val="none" w:sz="0" w:space="0" w:color="auto"/>
          </w:divBdr>
        </w:div>
        <w:div w:id="1422798316">
          <w:marLeft w:val="547"/>
          <w:marRight w:val="0"/>
          <w:marTop w:val="0"/>
          <w:marBottom w:val="0"/>
          <w:divBdr>
            <w:top w:val="none" w:sz="0" w:space="0" w:color="auto"/>
            <w:left w:val="none" w:sz="0" w:space="0" w:color="auto"/>
            <w:bottom w:val="none" w:sz="0" w:space="0" w:color="auto"/>
            <w:right w:val="none" w:sz="0" w:space="0" w:color="auto"/>
          </w:divBdr>
        </w:div>
        <w:div w:id="1515682227">
          <w:marLeft w:val="547"/>
          <w:marRight w:val="0"/>
          <w:marTop w:val="0"/>
          <w:marBottom w:val="0"/>
          <w:divBdr>
            <w:top w:val="none" w:sz="0" w:space="0" w:color="auto"/>
            <w:left w:val="none" w:sz="0" w:space="0" w:color="auto"/>
            <w:bottom w:val="none" w:sz="0" w:space="0" w:color="auto"/>
            <w:right w:val="none" w:sz="0" w:space="0" w:color="auto"/>
          </w:divBdr>
        </w:div>
        <w:div w:id="1037464423">
          <w:marLeft w:val="547"/>
          <w:marRight w:val="0"/>
          <w:marTop w:val="0"/>
          <w:marBottom w:val="0"/>
          <w:divBdr>
            <w:top w:val="none" w:sz="0" w:space="0" w:color="auto"/>
            <w:left w:val="none" w:sz="0" w:space="0" w:color="auto"/>
            <w:bottom w:val="none" w:sz="0" w:space="0" w:color="auto"/>
            <w:right w:val="none" w:sz="0" w:space="0" w:color="auto"/>
          </w:divBdr>
        </w:div>
      </w:divsChild>
    </w:div>
    <w:div w:id="1772696586">
      <w:bodyDiv w:val="1"/>
      <w:marLeft w:val="0"/>
      <w:marRight w:val="0"/>
      <w:marTop w:val="0"/>
      <w:marBottom w:val="0"/>
      <w:divBdr>
        <w:top w:val="none" w:sz="0" w:space="0" w:color="auto"/>
        <w:left w:val="none" w:sz="0" w:space="0" w:color="auto"/>
        <w:bottom w:val="none" w:sz="0" w:space="0" w:color="auto"/>
        <w:right w:val="none" w:sz="0" w:space="0" w:color="auto"/>
      </w:divBdr>
    </w:div>
    <w:div w:id="197363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hart" Target="charts/chart5.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4.xm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7.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10.xml"/><Relationship Id="rId28" Type="http://schemas.openxmlformats.org/officeDocument/2006/relationships/header" Target="header4.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9.xml"/><Relationship Id="rId27" Type="http://schemas.openxmlformats.org/officeDocument/2006/relationships/footer" Target="footer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800"/>
          </a:pPr>
          <a:endParaRPr lang="tr-TR"/>
        </a:p>
      </c:txPr>
    </c:title>
    <c:autoTitleDeleted val="0"/>
    <c:plotArea>
      <c:layout>
        <c:manualLayout>
          <c:layoutTarget val="inner"/>
          <c:xMode val="edge"/>
          <c:yMode val="edge"/>
          <c:x val="8.8064741907261768E-2"/>
          <c:y val="0.11532726633469881"/>
          <c:w val="0.88137970253719033"/>
          <c:h val="0.6419381689438356"/>
        </c:manualLayout>
      </c:layout>
      <c:lineChart>
        <c:grouping val="standard"/>
        <c:varyColors val="0"/>
        <c:ser>
          <c:idx val="0"/>
          <c:order val="0"/>
          <c:tx>
            <c:strRef>
              <c:f>'İNŞAAT GÜVEN ENDEKSİ'!$B$2</c:f>
              <c:strCache>
                <c:ptCount val="1"/>
                <c:pt idx="0">
                  <c:v>İNŞAAT SEKTÖRÜ GÜVEN ENDEKSİ</c:v>
                </c:pt>
              </c:strCache>
            </c:strRef>
          </c:tx>
          <c:cat>
            <c:strRef>
              <c:f>'İNŞAAT GÜVEN ENDEKSİ'!$A$31:$A$68</c:f>
              <c:strCache>
                <c:ptCount val="38"/>
                <c:pt idx="0">
                  <c:v>MAYIS</c:v>
                </c:pt>
                <c:pt idx="1">
                  <c:v>HAZİRAN</c:v>
                </c:pt>
                <c:pt idx="2">
                  <c:v>TEMMUZ</c:v>
                </c:pt>
                <c:pt idx="3">
                  <c:v>AĞUSTOS</c:v>
                </c:pt>
                <c:pt idx="4">
                  <c:v>EYLÜL</c:v>
                </c:pt>
                <c:pt idx="5">
                  <c:v>EKİM</c:v>
                </c:pt>
                <c:pt idx="6">
                  <c:v>KASIM</c:v>
                </c:pt>
                <c:pt idx="7">
                  <c:v>ARALIK</c:v>
                </c:pt>
                <c:pt idx="8">
                  <c:v>2014 OCAK</c:v>
                </c:pt>
                <c:pt idx="9">
                  <c:v>ŞUBAT</c:v>
                </c:pt>
                <c:pt idx="10">
                  <c:v>MART</c:v>
                </c:pt>
                <c:pt idx="11">
                  <c:v>NİSAN</c:v>
                </c:pt>
                <c:pt idx="12">
                  <c:v>MAYIS</c:v>
                </c:pt>
                <c:pt idx="13">
                  <c:v>HAZİRAN</c:v>
                </c:pt>
                <c:pt idx="14">
                  <c:v>TEMMUZ</c:v>
                </c:pt>
                <c:pt idx="15">
                  <c:v>AĞUSTOS</c:v>
                </c:pt>
                <c:pt idx="16">
                  <c:v>EYLÜL</c:v>
                </c:pt>
                <c:pt idx="17">
                  <c:v>EKİM</c:v>
                </c:pt>
                <c:pt idx="18">
                  <c:v>KASIM</c:v>
                </c:pt>
                <c:pt idx="19">
                  <c:v>ARALIK</c:v>
                </c:pt>
                <c:pt idx="20">
                  <c:v>2015 OCAK</c:v>
                </c:pt>
                <c:pt idx="21">
                  <c:v>ŞUBAT</c:v>
                </c:pt>
                <c:pt idx="22">
                  <c:v>MART</c:v>
                </c:pt>
                <c:pt idx="23">
                  <c:v>NİSAN</c:v>
                </c:pt>
                <c:pt idx="24">
                  <c:v>MAYIS</c:v>
                </c:pt>
                <c:pt idx="25">
                  <c:v>HAZİRAN</c:v>
                </c:pt>
                <c:pt idx="26">
                  <c:v>TEMMUZ</c:v>
                </c:pt>
                <c:pt idx="27">
                  <c:v>AĞUSTOS</c:v>
                </c:pt>
                <c:pt idx="28">
                  <c:v>EYLÜL</c:v>
                </c:pt>
                <c:pt idx="29">
                  <c:v>EKİM</c:v>
                </c:pt>
                <c:pt idx="30">
                  <c:v>KASIM</c:v>
                </c:pt>
                <c:pt idx="31">
                  <c:v>ARALIK</c:v>
                </c:pt>
                <c:pt idx="32">
                  <c:v>2016 OCAK</c:v>
                </c:pt>
                <c:pt idx="33">
                  <c:v>ŞUBAT</c:v>
                </c:pt>
                <c:pt idx="34">
                  <c:v>MART</c:v>
                </c:pt>
                <c:pt idx="35">
                  <c:v>NİSAN</c:v>
                </c:pt>
                <c:pt idx="36">
                  <c:v>MAYIS</c:v>
                </c:pt>
                <c:pt idx="37">
                  <c:v>HAZİRAN</c:v>
                </c:pt>
              </c:strCache>
            </c:strRef>
          </c:cat>
          <c:val>
            <c:numRef>
              <c:f>'İNŞAAT GÜVEN ENDEKSİ'!$B$31:$B$68</c:f>
              <c:numCache>
                <c:formatCode>General</c:formatCode>
                <c:ptCount val="38"/>
                <c:pt idx="0">
                  <c:v>91.5</c:v>
                </c:pt>
                <c:pt idx="1">
                  <c:v>87.9</c:v>
                </c:pt>
                <c:pt idx="2">
                  <c:v>85.3</c:v>
                </c:pt>
                <c:pt idx="3">
                  <c:v>83.4</c:v>
                </c:pt>
                <c:pt idx="4">
                  <c:v>79.2</c:v>
                </c:pt>
                <c:pt idx="5">
                  <c:v>78.3</c:v>
                </c:pt>
                <c:pt idx="6">
                  <c:v>77.099999999999994</c:v>
                </c:pt>
                <c:pt idx="7">
                  <c:v>73.3</c:v>
                </c:pt>
                <c:pt idx="8">
                  <c:v>86.9</c:v>
                </c:pt>
                <c:pt idx="9">
                  <c:v>83.8</c:v>
                </c:pt>
                <c:pt idx="10">
                  <c:v>84.5</c:v>
                </c:pt>
                <c:pt idx="11">
                  <c:v>86.7</c:v>
                </c:pt>
                <c:pt idx="12">
                  <c:v>86.2</c:v>
                </c:pt>
                <c:pt idx="13">
                  <c:v>84.3</c:v>
                </c:pt>
                <c:pt idx="14">
                  <c:v>80.900000000000006</c:v>
                </c:pt>
                <c:pt idx="15">
                  <c:v>82.2</c:v>
                </c:pt>
                <c:pt idx="16">
                  <c:v>80.900000000000006</c:v>
                </c:pt>
                <c:pt idx="17">
                  <c:v>74.8</c:v>
                </c:pt>
                <c:pt idx="18">
                  <c:v>75.900000000000006</c:v>
                </c:pt>
                <c:pt idx="19">
                  <c:v>73.5</c:v>
                </c:pt>
                <c:pt idx="20">
                  <c:v>81.099999999999994</c:v>
                </c:pt>
                <c:pt idx="21">
                  <c:v>87.5</c:v>
                </c:pt>
                <c:pt idx="22" formatCode="0.0">
                  <c:v>89.9</c:v>
                </c:pt>
                <c:pt idx="23">
                  <c:v>88.8</c:v>
                </c:pt>
                <c:pt idx="24">
                  <c:v>89.9</c:v>
                </c:pt>
                <c:pt idx="25">
                  <c:v>88.7</c:v>
                </c:pt>
                <c:pt idx="26">
                  <c:v>84.1</c:v>
                </c:pt>
                <c:pt idx="27">
                  <c:v>82.1</c:v>
                </c:pt>
                <c:pt idx="28">
                  <c:v>77.2</c:v>
                </c:pt>
                <c:pt idx="29">
                  <c:v>73.2</c:v>
                </c:pt>
                <c:pt idx="30">
                  <c:v>78.2</c:v>
                </c:pt>
                <c:pt idx="31">
                  <c:v>76.099999999999994</c:v>
                </c:pt>
                <c:pt idx="32">
                  <c:v>82.8</c:v>
                </c:pt>
                <c:pt idx="33">
                  <c:v>85.9</c:v>
                </c:pt>
                <c:pt idx="34" formatCode="0.0">
                  <c:v>88</c:v>
                </c:pt>
                <c:pt idx="35">
                  <c:v>88.9</c:v>
                </c:pt>
                <c:pt idx="36">
                  <c:v>85.3</c:v>
                </c:pt>
                <c:pt idx="37">
                  <c:v>84.5</c:v>
                </c:pt>
              </c:numCache>
            </c:numRef>
          </c:val>
          <c:smooth val="0"/>
        </c:ser>
        <c:dLbls>
          <c:showLegendKey val="0"/>
          <c:showVal val="0"/>
          <c:showCatName val="0"/>
          <c:showSerName val="0"/>
          <c:showPercent val="0"/>
          <c:showBubbleSize val="0"/>
        </c:dLbls>
        <c:marker val="1"/>
        <c:smooth val="0"/>
        <c:axId val="371230608"/>
        <c:axId val="371231784"/>
      </c:lineChart>
      <c:catAx>
        <c:axId val="371230608"/>
        <c:scaling>
          <c:orientation val="minMax"/>
        </c:scaling>
        <c:delete val="0"/>
        <c:axPos val="b"/>
        <c:numFmt formatCode="General" sourceLinked="0"/>
        <c:majorTickMark val="out"/>
        <c:minorTickMark val="none"/>
        <c:tickLblPos val="nextTo"/>
        <c:txPr>
          <a:bodyPr rot="-5400000" vert="horz"/>
          <a:lstStyle/>
          <a:p>
            <a:pPr>
              <a:defRPr sz="700" b="1"/>
            </a:pPr>
            <a:endParaRPr lang="tr-TR"/>
          </a:p>
        </c:txPr>
        <c:crossAx val="371231784"/>
        <c:crosses val="autoZero"/>
        <c:auto val="1"/>
        <c:lblAlgn val="ctr"/>
        <c:lblOffset val="100"/>
        <c:tickLblSkip val="1"/>
        <c:noMultiLvlLbl val="0"/>
      </c:catAx>
      <c:valAx>
        <c:axId val="371231784"/>
        <c:scaling>
          <c:orientation val="minMax"/>
          <c:min val="60"/>
        </c:scaling>
        <c:delete val="0"/>
        <c:axPos val="l"/>
        <c:majorGridlines/>
        <c:numFmt formatCode="General" sourceLinked="1"/>
        <c:majorTickMark val="out"/>
        <c:minorTickMark val="none"/>
        <c:tickLblPos val="nextTo"/>
        <c:txPr>
          <a:bodyPr/>
          <a:lstStyle/>
          <a:p>
            <a:pPr>
              <a:defRPr sz="800" b="1"/>
            </a:pPr>
            <a:endParaRPr lang="tr-TR"/>
          </a:p>
        </c:txPr>
        <c:crossAx val="371230608"/>
        <c:crosses val="autoZero"/>
        <c:crossBetween val="between"/>
      </c:valAx>
      <c:spPr>
        <a:solidFill>
          <a:schemeClr val="bg1">
            <a:lumMod val="85000"/>
          </a:schemeClr>
        </a:solidFill>
      </c:spPr>
    </c:plotArea>
    <c:plotVisOnly val="1"/>
    <c:dispBlanksAs val="gap"/>
    <c:showDLblsOverMax val="0"/>
  </c:chart>
  <c:spPr>
    <a:solidFill>
      <a:schemeClr val="bg1">
        <a:lumMod val="95000"/>
      </a:schemeClr>
    </a:solidFill>
    <a:ln w="19050">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chemeClr val="accent1"/>
              </a:solidFill>
              <a:round/>
            </a:ln>
            <a:effectLst/>
          </c:spPr>
          <c:marker>
            <c:symbol val="circle"/>
            <c:size val="5"/>
            <c:spPr>
              <a:solidFill>
                <a:schemeClr val="accent1"/>
              </a:solidFill>
              <a:ln w="9525">
                <a:solidFill>
                  <a:schemeClr val="accent1"/>
                </a:solidFill>
              </a:ln>
              <a:effectLst/>
            </c:spPr>
          </c:marker>
          <c:dPt>
            <c:idx val="47"/>
            <c:marker>
              <c:symbol val="circle"/>
              <c:size val="2"/>
              <c:spPr>
                <a:solidFill>
                  <a:schemeClr val="accent1"/>
                </a:solidFill>
                <a:ln w="9525">
                  <a:solidFill>
                    <a:schemeClr val="accent1"/>
                  </a:solidFill>
                </a:ln>
                <a:effectLst/>
              </c:spPr>
            </c:marker>
            <c:bubble3D val="0"/>
          </c:dPt>
          <c:cat>
            <c:numRef>
              <c:f>'2015 sepet kur'!$A$137:$A$185</c:f>
              <c:numCache>
                <c:formatCode>d\-mmm</c:formatCode>
                <c:ptCount val="49"/>
                <c:pt idx="0">
                  <c:v>42209</c:v>
                </c:pt>
                <c:pt idx="1">
                  <c:v>42216</c:v>
                </c:pt>
                <c:pt idx="2">
                  <c:v>42223</c:v>
                </c:pt>
                <c:pt idx="3">
                  <c:v>42230</c:v>
                </c:pt>
                <c:pt idx="4">
                  <c:v>42237</c:v>
                </c:pt>
                <c:pt idx="5">
                  <c:v>42244</c:v>
                </c:pt>
                <c:pt idx="6">
                  <c:v>42251</c:v>
                </c:pt>
                <c:pt idx="7">
                  <c:v>42258</c:v>
                </c:pt>
                <c:pt idx="8">
                  <c:v>42265</c:v>
                </c:pt>
                <c:pt idx="9">
                  <c:v>42272</c:v>
                </c:pt>
                <c:pt idx="10">
                  <c:v>42279</c:v>
                </c:pt>
                <c:pt idx="11">
                  <c:v>42286</c:v>
                </c:pt>
                <c:pt idx="12">
                  <c:v>42293</c:v>
                </c:pt>
                <c:pt idx="13">
                  <c:v>42300</c:v>
                </c:pt>
                <c:pt idx="14">
                  <c:v>42307</c:v>
                </c:pt>
                <c:pt idx="15">
                  <c:v>42310</c:v>
                </c:pt>
                <c:pt idx="16">
                  <c:v>42317</c:v>
                </c:pt>
                <c:pt idx="17">
                  <c:v>42324</c:v>
                </c:pt>
                <c:pt idx="18">
                  <c:v>42331</c:v>
                </c:pt>
                <c:pt idx="19">
                  <c:v>42338</c:v>
                </c:pt>
                <c:pt idx="20">
                  <c:v>42342</c:v>
                </c:pt>
                <c:pt idx="21">
                  <c:v>42349</c:v>
                </c:pt>
                <c:pt idx="22">
                  <c:v>42356</c:v>
                </c:pt>
                <c:pt idx="23">
                  <c:v>42363</c:v>
                </c:pt>
                <c:pt idx="24">
                  <c:v>42377</c:v>
                </c:pt>
                <c:pt idx="25">
                  <c:v>42384</c:v>
                </c:pt>
                <c:pt idx="26">
                  <c:v>42391</c:v>
                </c:pt>
                <c:pt idx="27">
                  <c:v>42398</c:v>
                </c:pt>
                <c:pt idx="28">
                  <c:v>42405</c:v>
                </c:pt>
                <c:pt idx="29">
                  <c:v>42412</c:v>
                </c:pt>
                <c:pt idx="30">
                  <c:v>42419</c:v>
                </c:pt>
                <c:pt idx="31">
                  <c:v>42426</c:v>
                </c:pt>
                <c:pt idx="32">
                  <c:v>42433</c:v>
                </c:pt>
                <c:pt idx="33">
                  <c:v>42440</c:v>
                </c:pt>
                <c:pt idx="34">
                  <c:v>42447</c:v>
                </c:pt>
                <c:pt idx="35">
                  <c:v>42454</c:v>
                </c:pt>
                <c:pt idx="36">
                  <c:v>42461</c:v>
                </c:pt>
                <c:pt idx="37">
                  <c:v>42468</c:v>
                </c:pt>
                <c:pt idx="38">
                  <c:v>42475</c:v>
                </c:pt>
                <c:pt idx="39">
                  <c:v>42482</c:v>
                </c:pt>
                <c:pt idx="40">
                  <c:v>42489</c:v>
                </c:pt>
                <c:pt idx="41">
                  <c:v>42496</c:v>
                </c:pt>
                <c:pt idx="42">
                  <c:v>42503</c:v>
                </c:pt>
                <c:pt idx="43">
                  <c:v>42510</c:v>
                </c:pt>
                <c:pt idx="44">
                  <c:v>42517</c:v>
                </c:pt>
                <c:pt idx="45">
                  <c:v>42524</c:v>
                </c:pt>
                <c:pt idx="46">
                  <c:v>42531</c:v>
                </c:pt>
                <c:pt idx="47">
                  <c:v>42538</c:v>
                </c:pt>
                <c:pt idx="48">
                  <c:v>42545</c:v>
                </c:pt>
              </c:numCache>
            </c:numRef>
          </c:cat>
          <c:val>
            <c:numRef>
              <c:f>'2015 sepet kur'!$B$137:$B$185</c:f>
              <c:numCache>
                <c:formatCode>0.00</c:formatCode>
                <c:ptCount val="49"/>
                <c:pt idx="0">
                  <c:v>2.87</c:v>
                </c:pt>
                <c:pt idx="1">
                  <c:v>2.9060000000000001</c:v>
                </c:pt>
                <c:pt idx="2">
                  <c:v>2.9</c:v>
                </c:pt>
                <c:pt idx="3">
                  <c:v>2.97</c:v>
                </c:pt>
                <c:pt idx="4">
                  <c:v>3.12</c:v>
                </c:pt>
                <c:pt idx="5">
                  <c:v>3.16</c:v>
                </c:pt>
                <c:pt idx="6">
                  <c:v>3.2</c:v>
                </c:pt>
                <c:pt idx="7">
                  <c:v>3.24</c:v>
                </c:pt>
                <c:pt idx="8">
                  <c:v>3.21</c:v>
                </c:pt>
                <c:pt idx="9">
                  <c:v>3.2</c:v>
                </c:pt>
                <c:pt idx="10">
                  <c:v>3.2</c:v>
                </c:pt>
                <c:pt idx="11">
                  <c:v>3.16</c:v>
                </c:pt>
                <c:pt idx="12">
                  <c:v>3.11</c:v>
                </c:pt>
                <c:pt idx="13">
                  <c:v>3.06</c:v>
                </c:pt>
                <c:pt idx="14">
                  <c:v>3.07</c:v>
                </c:pt>
                <c:pt idx="15">
                  <c:v>2.95</c:v>
                </c:pt>
                <c:pt idx="16">
                  <c:v>2.93</c:v>
                </c:pt>
                <c:pt idx="17">
                  <c:v>2.91</c:v>
                </c:pt>
                <c:pt idx="18">
                  <c:v>2.92</c:v>
                </c:pt>
                <c:pt idx="19">
                  <c:v>3</c:v>
                </c:pt>
                <c:pt idx="20">
                  <c:v>3.03</c:v>
                </c:pt>
                <c:pt idx="21">
                  <c:v>3.13</c:v>
                </c:pt>
                <c:pt idx="22">
                  <c:v>3.05</c:v>
                </c:pt>
                <c:pt idx="23">
                  <c:v>3.07</c:v>
                </c:pt>
                <c:pt idx="24">
                  <c:v>3.1</c:v>
                </c:pt>
                <c:pt idx="25">
                  <c:v>3.18</c:v>
                </c:pt>
                <c:pt idx="26">
                  <c:v>3.19</c:v>
                </c:pt>
                <c:pt idx="27">
                  <c:v>3.12</c:v>
                </c:pt>
                <c:pt idx="28">
                  <c:v>3.1</c:v>
                </c:pt>
                <c:pt idx="29">
                  <c:v>3.09</c:v>
                </c:pt>
                <c:pt idx="30">
                  <c:v>3.11</c:v>
                </c:pt>
                <c:pt idx="31">
                  <c:v>3.13</c:v>
                </c:pt>
                <c:pt idx="32">
                  <c:v>3.07</c:v>
                </c:pt>
                <c:pt idx="33">
                  <c:v>3.08</c:v>
                </c:pt>
                <c:pt idx="34">
                  <c:v>3.06</c:v>
                </c:pt>
                <c:pt idx="35">
                  <c:v>3.05</c:v>
                </c:pt>
                <c:pt idx="36">
                  <c:v>3.03</c:v>
                </c:pt>
                <c:pt idx="37">
                  <c:v>3.05</c:v>
                </c:pt>
                <c:pt idx="38">
                  <c:v>3.04</c:v>
                </c:pt>
                <c:pt idx="39">
                  <c:v>3</c:v>
                </c:pt>
                <c:pt idx="40">
                  <c:v>3.03</c:v>
                </c:pt>
                <c:pt idx="41">
                  <c:v>3.19</c:v>
                </c:pt>
                <c:pt idx="42">
                  <c:v>3.17</c:v>
                </c:pt>
                <c:pt idx="43">
                  <c:v>3.18</c:v>
                </c:pt>
                <c:pt idx="44">
                  <c:v>3.15</c:v>
                </c:pt>
                <c:pt idx="45">
                  <c:v>3.12</c:v>
                </c:pt>
                <c:pt idx="46">
                  <c:v>3.1</c:v>
                </c:pt>
                <c:pt idx="47">
                  <c:v>3.08</c:v>
                </c:pt>
                <c:pt idx="48">
                  <c:v>3.12</c:v>
                </c:pt>
              </c:numCache>
            </c:numRef>
          </c:val>
          <c:smooth val="0"/>
        </c:ser>
        <c:dLbls>
          <c:showLegendKey val="0"/>
          <c:showVal val="0"/>
          <c:showCatName val="0"/>
          <c:showSerName val="0"/>
          <c:showPercent val="0"/>
          <c:showBubbleSize val="0"/>
        </c:dLbls>
        <c:marker val="1"/>
        <c:smooth val="0"/>
        <c:axId val="374664080"/>
        <c:axId val="374873568"/>
      </c:lineChart>
      <c:dateAx>
        <c:axId val="37466408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4873568"/>
        <c:crosses val="autoZero"/>
        <c:auto val="1"/>
        <c:lblOffset val="100"/>
        <c:baseTimeUnit val="days"/>
        <c:majorUnit val="1"/>
        <c:majorTimeUnit val="months"/>
      </c:dateAx>
      <c:valAx>
        <c:axId val="374873568"/>
        <c:scaling>
          <c:orientation val="minMax"/>
          <c:min val="2.7"/>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74664080"/>
        <c:crossesAt val="42209"/>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8390026943843E-2"/>
          <c:y val="3.757197862957605E-2"/>
          <c:w val="0.84242250751901648"/>
          <c:h val="0.50337975445865202"/>
        </c:manualLayout>
      </c:layout>
      <c:lineChart>
        <c:grouping val="standard"/>
        <c:varyColors val="0"/>
        <c:ser>
          <c:idx val="0"/>
          <c:order val="0"/>
          <c:tx>
            <c:strRef>
              <c:f>'TÜRKİYE FAİZLER'!$B$1</c:f>
              <c:strCache>
                <c:ptCount val="1"/>
                <c:pt idx="0">
                  <c:v>MB GÖSTERGE FAİZİ YÜZDE</c:v>
                </c:pt>
              </c:strCache>
            </c:strRef>
          </c:tx>
          <c:spPr>
            <a:ln w="38100"/>
          </c:spPr>
          <c:marker>
            <c:symbol val="none"/>
          </c:marker>
          <c:cat>
            <c:strRef>
              <c:f>'TÜRKİYE FAİZLER'!$A$46:$A$75</c:f>
              <c:strCache>
                <c:ptCount val="30"/>
                <c:pt idx="0">
                  <c:v>OCAK </c:v>
                </c:pt>
                <c:pt idx="1">
                  <c:v>ŞUBAT</c:v>
                </c:pt>
                <c:pt idx="2">
                  <c:v>MART</c:v>
                </c:pt>
                <c:pt idx="3">
                  <c:v>NİSAN</c:v>
                </c:pt>
                <c:pt idx="4">
                  <c:v>MAYIS</c:v>
                </c:pt>
                <c:pt idx="5">
                  <c:v>HAZİRAN</c:v>
                </c:pt>
                <c:pt idx="6">
                  <c:v>TEMMUZ</c:v>
                </c:pt>
                <c:pt idx="7">
                  <c:v>AĞUSTOS</c:v>
                </c:pt>
                <c:pt idx="8">
                  <c:v>EYLÜL</c:v>
                </c:pt>
                <c:pt idx="9">
                  <c:v>EKİM</c:v>
                </c:pt>
                <c:pt idx="10">
                  <c:v>KASIM</c:v>
                </c:pt>
                <c:pt idx="11">
                  <c:v>2014 ARALIK</c:v>
                </c:pt>
                <c:pt idx="12">
                  <c:v>OCAK</c:v>
                </c:pt>
                <c:pt idx="13">
                  <c:v>ŞUBAT</c:v>
                </c:pt>
                <c:pt idx="14">
                  <c:v>MART</c:v>
                </c:pt>
                <c:pt idx="15">
                  <c:v>NİSAN</c:v>
                </c:pt>
                <c:pt idx="16">
                  <c:v>MAYIS</c:v>
                </c:pt>
                <c:pt idx="17">
                  <c:v>HAZİRAN </c:v>
                </c:pt>
                <c:pt idx="18">
                  <c:v>TEMMUZ</c:v>
                </c:pt>
                <c:pt idx="19">
                  <c:v>AĞUSTOS</c:v>
                </c:pt>
                <c:pt idx="20">
                  <c:v>EYLÜL</c:v>
                </c:pt>
                <c:pt idx="21">
                  <c:v>EKİM</c:v>
                </c:pt>
                <c:pt idx="22">
                  <c:v>KASIM</c:v>
                </c:pt>
                <c:pt idx="23">
                  <c:v>2015 ARALIK</c:v>
                </c:pt>
                <c:pt idx="24">
                  <c:v>OCAK</c:v>
                </c:pt>
                <c:pt idx="25">
                  <c:v>ŞUBAT</c:v>
                </c:pt>
                <c:pt idx="26">
                  <c:v>MART</c:v>
                </c:pt>
                <c:pt idx="27">
                  <c:v>NİSAN</c:v>
                </c:pt>
                <c:pt idx="28">
                  <c:v>MAYIS</c:v>
                </c:pt>
                <c:pt idx="29">
                  <c:v>HAZİRAN</c:v>
                </c:pt>
              </c:strCache>
            </c:strRef>
          </c:cat>
          <c:val>
            <c:numRef>
              <c:f>'TÜRKİYE FAİZLER'!$B$46:$B$75</c:f>
              <c:numCache>
                <c:formatCode>0.00</c:formatCode>
                <c:ptCount val="30"/>
                <c:pt idx="0">
                  <c:v>10</c:v>
                </c:pt>
                <c:pt idx="1">
                  <c:v>10</c:v>
                </c:pt>
                <c:pt idx="2">
                  <c:v>10</c:v>
                </c:pt>
                <c:pt idx="3">
                  <c:v>10</c:v>
                </c:pt>
                <c:pt idx="4">
                  <c:v>9.5</c:v>
                </c:pt>
                <c:pt idx="5">
                  <c:v>8.75</c:v>
                </c:pt>
                <c:pt idx="6">
                  <c:v>8.25</c:v>
                </c:pt>
                <c:pt idx="7">
                  <c:v>8.25</c:v>
                </c:pt>
                <c:pt idx="8">
                  <c:v>8.25</c:v>
                </c:pt>
                <c:pt idx="9">
                  <c:v>8.25</c:v>
                </c:pt>
                <c:pt idx="10">
                  <c:v>8.25</c:v>
                </c:pt>
                <c:pt idx="11">
                  <c:v>8.25</c:v>
                </c:pt>
                <c:pt idx="12">
                  <c:v>7.75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numCache>
            </c:numRef>
          </c:val>
          <c:smooth val="0"/>
        </c:ser>
        <c:ser>
          <c:idx val="1"/>
          <c:order val="1"/>
          <c:tx>
            <c:strRef>
              <c:f>'TÜRKİYE FAİZLER'!$C$1</c:f>
              <c:strCache>
                <c:ptCount val="1"/>
                <c:pt idx="0">
                  <c:v>2 YIL VADELİ BONO FAİZİ YÜZDE</c:v>
                </c:pt>
              </c:strCache>
            </c:strRef>
          </c:tx>
          <c:spPr>
            <a:ln w="38100"/>
          </c:spPr>
          <c:marker>
            <c:symbol val="none"/>
          </c:marker>
          <c:cat>
            <c:strRef>
              <c:f>'TÜRKİYE FAİZLER'!$A$46:$A$75</c:f>
              <c:strCache>
                <c:ptCount val="30"/>
                <c:pt idx="0">
                  <c:v>OCAK </c:v>
                </c:pt>
                <c:pt idx="1">
                  <c:v>ŞUBAT</c:v>
                </c:pt>
                <c:pt idx="2">
                  <c:v>MART</c:v>
                </c:pt>
                <c:pt idx="3">
                  <c:v>NİSAN</c:v>
                </c:pt>
                <c:pt idx="4">
                  <c:v>MAYIS</c:v>
                </c:pt>
                <c:pt idx="5">
                  <c:v>HAZİRAN</c:v>
                </c:pt>
                <c:pt idx="6">
                  <c:v>TEMMUZ</c:v>
                </c:pt>
                <c:pt idx="7">
                  <c:v>AĞUSTOS</c:v>
                </c:pt>
                <c:pt idx="8">
                  <c:v>EYLÜL</c:v>
                </c:pt>
                <c:pt idx="9">
                  <c:v>EKİM</c:v>
                </c:pt>
                <c:pt idx="10">
                  <c:v>KASIM</c:v>
                </c:pt>
                <c:pt idx="11">
                  <c:v>2014 ARALIK</c:v>
                </c:pt>
                <c:pt idx="12">
                  <c:v>OCAK</c:v>
                </c:pt>
                <c:pt idx="13">
                  <c:v>ŞUBAT</c:v>
                </c:pt>
                <c:pt idx="14">
                  <c:v>MART</c:v>
                </c:pt>
                <c:pt idx="15">
                  <c:v>NİSAN</c:v>
                </c:pt>
                <c:pt idx="16">
                  <c:v>MAYIS</c:v>
                </c:pt>
                <c:pt idx="17">
                  <c:v>HAZİRAN </c:v>
                </c:pt>
                <c:pt idx="18">
                  <c:v>TEMMUZ</c:v>
                </c:pt>
                <c:pt idx="19">
                  <c:v>AĞUSTOS</c:v>
                </c:pt>
                <c:pt idx="20">
                  <c:v>EYLÜL</c:v>
                </c:pt>
                <c:pt idx="21">
                  <c:v>EKİM</c:v>
                </c:pt>
                <c:pt idx="22">
                  <c:v>KASIM</c:v>
                </c:pt>
                <c:pt idx="23">
                  <c:v>2015 ARALIK</c:v>
                </c:pt>
                <c:pt idx="24">
                  <c:v>OCAK</c:v>
                </c:pt>
                <c:pt idx="25">
                  <c:v>ŞUBAT</c:v>
                </c:pt>
                <c:pt idx="26">
                  <c:v>MART</c:v>
                </c:pt>
                <c:pt idx="27">
                  <c:v>NİSAN</c:v>
                </c:pt>
                <c:pt idx="28">
                  <c:v>MAYIS</c:v>
                </c:pt>
                <c:pt idx="29">
                  <c:v>HAZİRAN</c:v>
                </c:pt>
              </c:strCache>
            </c:strRef>
          </c:cat>
          <c:val>
            <c:numRef>
              <c:f>'TÜRKİYE FAİZLER'!$C$46:$C$75</c:f>
              <c:numCache>
                <c:formatCode>0.00</c:formatCode>
                <c:ptCount val="30"/>
                <c:pt idx="0">
                  <c:v>11.1</c:v>
                </c:pt>
                <c:pt idx="1">
                  <c:v>11.21</c:v>
                </c:pt>
                <c:pt idx="2">
                  <c:v>10.7</c:v>
                </c:pt>
                <c:pt idx="3">
                  <c:v>9.1199999999999992</c:v>
                </c:pt>
                <c:pt idx="4">
                  <c:v>8.49</c:v>
                </c:pt>
                <c:pt idx="5">
                  <c:v>8.15</c:v>
                </c:pt>
                <c:pt idx="6">
                  <c:v>8.75</c:v>
                </c:pt>
                <c:pt idx="7">
                  <c:v>9.0500000000000007</c:v>
                </c:pt>
                <c:pt idx="8">
                  <c:v>9.5399999999999991</c:v>
                </c:pt>
                <c:pt idx="9">
                  <c:v>8.66</c:v>
                </c:pt>
                <c:pt idx="10">
                  <c:v>7.5</c:v>
                </c:pt>
                <c:pt idx="11">
                  <c:v>8.02</c:v>
                </c:pt>
                <c:pt idx="12">
                  <c:v>7.31</c:v>
                </c:pt>
                <c:pt idx="13">
                  <c:v>8.61</c:v>
                </c:pt>
                <c:pt idx="14">
                  <c:v>8.77</c:v>
                </c:pt>
                <c:pt idx="15">
                  <c:v>10.199999999999999</c:v>
                </c:pt>
                <c:pt idx="16">
                  <c:v>9.9</c:v>
                </c:pt>
                <c:pt idx="17">
                  <c:v>9.74</c:v>
                </c:pt>
                <c:pt idx="18">
                  <c:v>10</c:v>
                </c:pt>
                <c:pt idx="19">
                  <c:v>11.6</c:v>
                </c:pt>
                <c:pt idx="20">
                  <c:v>11.65</c:v>
                </c:pt>
                <c:pt idx="21">
                  <c:v>10.050000000000001</c:v>
                </c:pt>
                <c:pt idx="22">
                  <c:v>10.3</c:v>
                </c:pt>
                <c:pt idx="23">
                  <c:v>11.1</c:v>
                </c:pt>
                <c:pt idx="24">
                  <c:v>11.26</c:v>
                </c:pt>
                <c:pt idx="25">
                  <c:v>11.2</c:v>
                </c:pt>
                <c:pt idx="26">
                  <c:v>9.9</c:v>
                </c:pt>
                <c:pt idx="27">
                  <c:v>9.1</c:v>
                </c:pt>
                <c:pt idx="28">
                  <c:v>9.3000000000000007</c:v>
                </c:pt>
                <c:pt idx="29">
                  <c:v>9.1999999999999993</c:v>
                </c:pt>
              </c:numCache>
            </c:numRef>
          </c:val>
          <c:smooth val="0"/>
        </c:ser>
        <c:ser>
          <c:idx val="2"/>
          <c:order val="2"/>
          <c:tx>
            <c:strRef>
              <c:f>'TÜRKİYE FAİZLER'!$D$1</c:f>
              <c:strCache>
                <c:ptCount val="1"/>
                <c:pt idx="0">
                  <c:v>KISA VADELİ TL KREDİ FAİZİ YÜZDE</c:v>
                </c:pt>
              </c:strCache>
            </c:strRef>
          </c:tx>
          <c:spPr>
            <a:ln w="38100"/>
          </c:spPr>
          <c:marker>
            <c:symbol val="none"/>
          </c:marker>
          <c:cat>
            <c:strRef>
              <c:f>'TÜRKİYE FAİZLER'!$A$46:$A$75</c:f>
              <c:strCache>
                <c:ptCount val="30"/>
                <c:pt idx="0">
                  <c:v>OCAK </c:v>
                </c:pt>
                <c:pt idx="1">
                  <c:v>ŞUBAT</c:v>
                </c:pt>
                <c:pt idx="2">
                  <c:v>MART</c:v>
                </c:pt>
                <c:pt idx="3">
                  <c:v>NİSAN</c:v>
                </c:pt>
                <c:pt idx="4">
                  <c:v>MAYIS</c:v>
                </c:pt>
                <c:pt idx="5">
                  <c:v>HAZİRAN</c:v>
                </c:pt>
                <c:pt idx="6">
                  <c:v>TEMMUZ</c:v>
                </c:pt>
                <c:pt idx="7">
                  <c:v>AĞUSTOS</c:v>
                </c:pt>
                <c:pt idx="8">
                  <c:v>EYLÜL</c:v>
                </c:pt>
                <c:pt idx="9">
                  <c:v>EKİM</c:v>
                </c:pt>
                <c:pt idx="10">
                  <c:v>KASIM</c:v>
                </c:pt>
                <c:pt idx="11">
                  <c:v>2014 ARALIK</c:v>
                </c:pt>
                <c:pt idx="12">
                  <c:v>OCAK</c:v>
                </c:pt>
                <c:pt idx="13">
                  <c:v>ŞUBAT</c:v>
                </c:pt>
                <c:pt idx="14">
                  <c:v>MART</c:v>
                </c:pt>
                <c:pt idx="15">
                  <c:v>NİSAN</c:v>
                </c:pt>
                <c:pt idx="16">
                  <c:v>MAYIS</c:v>
                </c:pt>
                <c:pt idx="17">
                  <c:v>HAZİRAN </c:v>
                </c:pt>
                <c:pt idx="18">
                  <c:v>TEMMUZ</c:v>
                </c:pt>
                <c:pt idx="19">
                  <c:v>AĞUSTOS</c:v>
                </c:pt>
                <c:pt idx="20">
                  <c:v>EYLÜL</c:v>
                </c:pt>
                <c:pt idx="21">
                  <c:v>EKİM</c:v>
                </c:pt>
                <c:pt idx="22">
                  <c:v>KASIM</c:v>
                </c:pt>
                <c:pt idx="23">
                  <c:v>2015 ARALIK</c:v>
                </c:pt>
                <c:pt idx="24">
                  <c:v>OCAK</c:v>
                </c:pt>
                <c:pt idx="25">
                  <c:v>ŞUBAT</c:v>
                </c:pt>
                <c:pt idx="26">
                  <c:v>MART</c:v>
                </c:pt>
                <c:pt idx="27">
                  <c:v>NİSAN</c:v>
                </c:pt>
                <c:pt idx="28">
                  <c:v>MAYIS</c:v>
                </c:pt>
                <c:pt idx="29">
                  <c:v>HAZİRAN</c:v>
                </c:pt>
              </c:strCache>
            </c:strRef>
          </c:cat>
          <c:val>
            <c:numRef>
              <c:f>'TÜRKİYE FAİZLER'!$D$46:$D$75</c:f>
              <c:numCache>
                <c:formatCode>0.00</c:formatCode>
                <c:ptCount val="30"/>
                <c:pt idx="0">
                  <c:v>13.25</c:v>
                </c:pt>
                <c:pt idx="1">
                  <c:v>14.25</c:v>
                </c:pt>
                <c:pt idx="2">
                  <c:v>14.5</c:v>
                </c:pt>
                <c:pt idx="3">
                  <c:v>14</c:v>
                </c:pt>
                <c:pt idx="4">
                  <c:v>13.1</c:v>
                </c:pt>
                <c:pt idx="5">
                  <c:v>12.4</c:v>
                </c:pt>
                <c:pt idx="6">
                  <c:v>11.5</c:v>
                </c:pt>
                <c:pt idx="7">
                  <c:v>11.05</c:v>
                </c:pt>
                <c:pt idx="8">
                  <c:v>11.15</c:v>
                </c:pt>
                <c:pt idx="9">
                  <c:v>11.8</c:v>
                </c:pt>
                <c:pt idx="10">
                  <c:v>11.8</c:v>
                </c:pt>
                <c:pt idx="11">
                  <c:v>11.7</c:v>
                </c:pt>
                <c:pt idx="12">
                  <c:v>11.5</c:v>
                </c:pt>
                <c:pt idx="13">
                  <c:v>11.5</c:v>
                </c:pt>
                <c:pt idx="14">
                  <c:v>11.8</c:v>
                </c:pt>
                <c:pt idx="15">
                  <c:v>12</c:v>
                </c:pt>
                <c:pt idx="16">
                  <c:v>12.25</c:v>
                </c:pt>
                <c:pt idx="17">
                  <c:v>13</c:v>
                </c:pt>
                <c:pt idx="18">
                  <c:v>13</c:v>
                </c:pt>
                <c:pt idx="19">
                  <c:v>13.5</c:v>
                </c:pt>
                <c:pt idx="20">
                  <c:v>14.45</c:v>
                </c:pt>
                <c:pt idx="21">
                  <c:v>14.75</c:v>
                </c:pt>
                <c:pt idx="22">
                  <c:v>14.6</c:v>
                </c:pt>
                <c:pt idx="23">
                  <c:v>14.75</c:v>
                </c:pt>
                <c:pt idx="24">
                  <c:v>14.95</c:v>
                </c:pt>
                <c:pt idx="25">
                  <c:v>15.1</c:v>
                </c:pt>
                <c:pt idx="26">
                  <c:v>15.1</c:v>
                </c:pt>
                <c:pt idx="27">
                  <c:v>15</c:v>
                </c:pt>
                <c:pt idx="28">
                  <c:v>14.6</c:v>
                </c:pt>
                <c:pt idx="29">
                  <c:v>14.3</c:v>
                </c:pt>
              </c:numCache>
            </c:numRef>
          </c:val>
          <c:smooth val="0"/>
        </c:ser>
        <c:ser>
          <c:idx val="3"/>
          <c:order val="3"/>
          <c:tx>
            <c:strRef>
              <c:f>'TÜRKİYE FAİZLER'!$E$1</c:f>
              <c:strCache>
                <c:ptCount val="1"/>
                <c:pt idx="0">
                  <c:v>MB GECELİK BORÇ VERME FAİZİ YÜZDE</c:v>
                </c:pt>
              </c:strCache>
            </c:strRef>
          </c:tx>
          <c:spPr>
            <a:ln w="38100"/>
          </c:spPr>
          <c:marker>
            <c:symbol val="none"/>
          </c:marker>
          <c:cat>
            <c:strRef>
              <c:f>'TÜRKİYE FAİZLER'!$A$46:$A$75</c:f>
              <c:strCache>
                <c:ptCount val="30"/>
                <c:pt idx="0">
                  <c:v>OCAK </c:v>
                </c:pt>
                <c:pt idx="1">
                  <c:v>ŞUBAT</c:v>
                </c:pt>
                <c:pt idx="2">
                  <c:v>MART</c:v>
                </c:pt>
                <c:pt idx="3">
                  <c:v>NİSAN</c:v>
                </c:pt>
                <c:pt idx="4">
                  <c:v>MAYIS</c:v>
                </c:pt>
                <c:pt idx="5">
                  <c:v>HAZİRAN</c:v>
                </c:pt>
                <c:pt idx="6">
                  <c:v>TEMMUZ</c:v>
                </c:pt>
                <c:pt idx="7">
                  <c:v>AĞUSTOS</c:v>
                </c:pt>
                <c:pt idx="8">
                  <c:v>EYLÜL</c:v>
                </c:pt>
                <c:pt idx="9">
                  <c:v>EKİM</c:v>
                </c:pt>
                <c:pt idx="10">
                  <c:v>KASIM</c:v>
                </c:pt>
                <c:pt idx="11">
                  <c:v>2014 ARALIK</c:v>
                </c:pt>
                <c:pt idx="12">
                  <c:v>OCAK</c:v>
                </c:pt>
                <c:pt idx="13">
                  <c:v>ŞUBAT</c:v>
                </c:pt>
                <c:pt idx="14">
                  <c:v>MART</c:v>
                </c:pt>
                <c:pt idx="15">
                  <c:v>NİSAN</c:v>
                </c:pt>
                <c:pt idx="16">
                  <c:v>MAYIS</c:v>
                </c:pt>
                <c:pt idx="17">
                  <c:v>HAZİRAN </c:v>
                </c:pt>
                <c:pt idx="18">
                  <c:v>TEMMUZ</c:v>
                </c:pt>
                <c:pt idx="19">
                  <c:v>AĞUSTOS</c:v>
                </c:pt>
                <c:pt idx="20">
                  <c:v>EYLÜL</c:v>
                </c:pt>
                <c:pt idx="21">
                  <c:v>EKİM</c:v>
                </c:pt>
                <c:pt idx="22">
                  <c:v>KASIM</c:v>
                </c:pt>
                <c:pt idx="23">
                  <c:v>2015 ARALIK</c:v>
                </c:pt>
                <c:pt idx="24">
                  <c:v>OCAK</c:v>
                </c:pt>
                <c:pt idx="25">
                  <c:v>ŞUBAT</c:v>
                </c:pt>
                <c:pt idx="26">
                  <c:v>MART</c:v>
                </c:pt>
                <c:pt idx="27">
                  <c:v>NİSAN</c:v>
                </c:pt>
                <c:pt idx="28">
                  <c:v>MAYIS</c:v>
                </c:pt>
                <c:pt idx="29">
                  <c:v>HAZİRAN</c:v>
                </c:pt>
              </c:strCache>
            </c:strRef>
          </c:cat>
          <c:val>
            <c:numRef>
              <c:f>'TÜRKİYE FAİZLER'!$E$46:$E$75</c:f>
              <c:numCache>
                <c:formatCode>0.00</c:formatCode>
                <c:ptCount val="30"/>
                <c:pt idx="0">
                  <c:v>12</c:v>
                </c:pt>
                <c:pt idx="1">
                  <c:v>12</c:v>
                </c:pt>
                <c:pt idx="2">
                  <c:v>12</c:v>
                </c:pt>
                <c:pt idx="3">
                  <c:v>12</c:v>
                </c:pt>
                <c:pt idx="4">
                  <c:v>12</c:v>
                </c:pt>
                <c:pt idx="5">
                  <c:v>12</c:v>
                </c:pt>
                <c:pt idx="6">
                  <c:v>12</c:v>
                </c:pt>
                <c:pt idx="7">
                  <c:v>11.25</c:v>
                </c:pt>
                <c:pt idx="8">
                  <c:v>11.25</c:v>
                </c:pt>
                <c:pt idx="9">
                  <c:v>11.25</c:v>
                </c:pt>
                <c:pt idx="10">
                  <c:v>11.25</c:v>
                </c:pt>
                <c:pt idx="11">
                  <c:v>11.25</c:v>
                </c:pt>
                <c:pt idx="12">
                  <c:v>11.25</c:v>
                </c:pt>
                <c:pt idx="13">
                  <c:v>10.75</c:v>
                </c:pt>
                <c:pt idx="14">
                  <c:v>10.75</c:v>
                </c:pt>
                <c:pt idx="15">
                  <c:v>10.75</c:v>
                </c:pt>
                <c:pt idx="16">
                  <c:v>10.75</c:v>
                </c:pt>
                <c:pt idx="17">
                  <c:v>10.75</c:v>
                </c:pt>
                <c:pt idx="18">
                  <c:v>10.75</c:v>
                </c:pt>
                <c:pt idx="19">
                  <c:v>10.75</c:v>
                </c:pt>
                <c:pt idx="20">
                  <c:v>10.75</c:v>
                </c:pt>
                <c:pt idx="21">
                  <c:v>10.75</c:v>
                </c:pt>
                <c:pt idx="22">
                  <c:v>10.75</c:v>
                </c:pt>
                <c:pt idx="23">
                  <c:v>10.75</c:v>
                </c:pt>
                <c:pt idx="24">
                  <c:v>10.75</c:v>
                </c:pt>
                <c:pt idx="25">
                  <c:v>10.75</c:v>
                </c:pt>
                <c:pt idx="26">
                  <c:v>10.5</c:v>
                </c:pt>
                <c:pt idx="27">
                  <c:v>10</c:v>
                </c:pt>
                <c:pt idx="28">
                  <c:v>9.5</c:v>
                </c:pt>
                <c:pt idx="29">
                  <c:v>9</c:v>
                </c:pt>
              </c:numCache>
            </c:numRef>
          </c:val>
          <c:smooth val="0"/>
        </c:ser>
        <c:dLbls>
          <c:showLegendKey val="0"/>
          <c:showVal val="0"/>
          <c:showCatName val="0"/>
          <c:showSerName val="0"/>
          <c:showPercent val="0"/>
          <c:showBubbleSize val="0"/>
        </c:dLbls>
        <c:smooth val="0"/>
        <c:axId val="374874352"/>
        <c:axId val="374874744"/>
      </c:lineChart>
      <c:catAx>
        <c:axId val="374874352"/>
        <c:scaling>
          <c:orientation val="minMax"/>
        </c:scaling>
        <c:delete val="0"/>
        <c:axPos val="b"/>
        <c:numFmt formatCode="General" sourceLinked="0"/>
        <c:majorTickMark val="out"/>
        <c:minorTickMark val="none"/>
        <c:tickLblPos val="nextTo"/>
        <c:txPr>
          <a:bodyPr rot="-5400000" vert="horz"/>
          <a:lstStyle/>
          <a:p>
            <a:pPr>
              <a:defRPr sz="700" b="1"/>
            </a:pPr>
            <a:endParaRPr lang="tr-TR"/>
          </a:p>
        </c:txPr>
        <c:crossAx val="374874744"/>
        <c:crosses val="autoZero"/>
        <c:auto val="1"/>
        <c:lblAlgn val="ctr"/>
        <c:lblOffset val="100"/>
        <c:noMultiLvlLbl val="0"/>
      </c:catAx>
      <c:valAx>
        <c:axId val="374874744"/>
        <c:scaling>
          <c:orientation val="minMax"/>
          <c:min val="4"/>
        </c:scaling>
        <c:delete val="0"/>
        <c:axPos val="l"/>
        <c:majorGridlines/>
        <c:numFmt formatCode="0.00" sourceLinked="1"/>
        <c:majorTickMark val="out"/>
        <c:minorTickMark val="none"/>
        <c:tickLblPos val="nextTo"/>
        <c:txPr>
          <a:bodyPr/>
          <a:lstStyle/>
          <a:p>
            <a:pPr>
              <a:defRPr sz="700" b="1"/>
            </a:pPr>
            <a:endParaRPr lang="tr-TR"/>
          </a:p>
        </c:txPr>
        <c:crossAx val="374874352"/>
        <c:crosses val="autoZero"/>
        <c:crossBetween val="between"/>
        <c:majorUnit val="1"/>
      </c:valAx>
      <c:spPr>
        <a:solidFill>
          <a:schemeClr val="bg1">
            <a:lumMod val="85000"/>
          </a:schemeClr>
        </a:solidFill>
      </c:spPr>
    </c:plotArea>
    <c:legend>
      <c:legendPos val="r"/>
      <c:layout>
        <c:manualLayout>
          <c:xMode val="edge"/>
          <c:yMode val="edge"/>
          <c:x val="3.9521871533578043E-2"/>
          <c:y val="0.76461065978304599"/>
          <c:w val="0.87151926506675303"/>
          <c:h val="0.20270480312461739"/>
        </c:manualLayout>
      </c:layout>
      <c:overlay val="0"/>
      <c:txPr>
        <a:bodyPr/>
        <a:lstStyle/>
        <a:p>
          <a:pPr>
            <a:defRPr sz="700" b="1"/>
          </a:pPr>
          <a:endParaRPr lang="tr-TR"/>
        </a:p>
      </c:txPr>
    </c:legend>
    <c:plotVisOnly val="1"/>
    <c:dispBlanksAs val="gap"/>
    <c:showDLblsOverMax val="0"/>
  </c:chart>
  <c:spPr>
    <a:solidFill>
      <a:schemeClr val="bg1">
        <a:lumMod val="85000"/>
      </a:schemeClr>
    </a:solidFill>
    <a:ln w="1905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800"/>
          </a:pPr>
          <a:endParaRPr lang="tr-TR"/>
        </a:p>
      </c:txPr>
    </c:title>
    <c:autoTitleDeleted val="0"/>
    <c:plotArea>
      <c:layout>
        <c:manualLayout>
          <c:layoutTarget val="inner"/>
          <c:xMode val="edge"/>
          <c:yMode val="edge"/>
          <c:x val="0.13293610829370045"/>
          <c:y val="0.15717618631004457"/>
          <c:w val="0.81699561678595367"/>
          <c:h val="0.55685539307586551"/>
        </c:manualLayout>
      </c:layout>
      <c:lineChart>
        <c:grouping val="standard"/>
        <c:varyColors val="0"/>
        <c:ser>
          <c:idx val="0"/>
          <c:order val="0"/>
          <c:tx>
            <c:strRef>
              <c:f>'İNŞAAT FAALİYETLERİ SON ÜÇ AY'!$B$2</c:f>
              <c:strCache>
                <c:ptCount val="1"/>
                <c:pt idx="0">
                  <c:v>İNŞAAT FAALİYETLERİ SON ÜÇ AY</c:v>
                </c:pt>
              </c:strCache>
            </c:strRef>
          </c:tx>
          <c:marker>
            <c:symbol val="none"/>
          </c:marker>
          <c:cat>
            <c:strRef>
              <c:f>'İNŞAAT FAALİYETLERİ SON ÜÇ AY'!$A$31:$A$68</c:f>
              <c:strCache>
                <c:ptCount val="38"/>
                <c:pt idx="0">
                  <c:v>MAYIS</c:v>
                </c:pt>
                <c:pt idx="1">
                  <c:v>HAZİRAN</c:v>
                </c:pt>
                <c:pt idx="2">
                  <c:v>TEMMUZ</c:v>
                </c:pt>
                <c:pt idx="3">
                  <c:v>AĞUSTOS</c:v>
                </c:pt>
                <c:pt idx="4">
                  <c:v>EYLÜL</c:v>
                </c:pt>
                <c:pt idx="5">
                  <c:v>EKİM</c:v>
                </c:pt>
                <c:pt idx="6">
                  <c:v>KASIM</c:v>
                </c:pt>
                <c:pt idx="7">
                  <c:v>ARALIK</c:v>
                </c:pt>
                <c:pt idx="8">
                  <c:v>2014 OCAK</c:v>
                </c:pt>
                <c:pt idx="9">
                  <c:v>ŞUBAT</c:v>
                </c:pt>
                <c:pt idx="10">
                  <c:v>MART</c:v>
                </c:pt>
                <c:pt idx="11">
                  <c:v>NİSAN</c:v>
                </c:pt>
                <c:pt idx="12">
                  <c:v>MAYIS</c:v>
                </c:pt>
                <c:pt idx="13">
                  <c:v>HAZİRAN</c:v>
                </c:pt>
                <c:pt idx="14">
                  <c:v>TEMMUZ</c:v>
                </c:pt>
                <c:pt idx="15">
                  <c:v>AĞUSTOS</c:v>
                </c:pt>
                <c:pt idx="16">
                  <c:v>EYLÜL</c:v>
                </c:pt>
                <c:pt idx="17">
                  <c:v>EKİM</c:v>
                </c:pt>
                <c:pt idx="18">
                  <c:v>KASIM</c:v>
                </c:pt>
                <c:pt idx="19">
                  <c:v>ARALIK</c:v>
                </c:pt>
                <c:pt idx="20">
                  <c:v>2015 OCAK</c:v>
                </c:pt>
                <c:pt idx="21">
                  <c:v>ŞUBAT</c:v>
                </c:pt>
                <c:pt idx="22">
                  <c:v>MART</c:v>
                </c:pt>
                <c:pt idx="23">
                  <c:v>NİSAN</c:v>
                </c:pt>
                <c:pt idx="24">
                  <c:v>MAYIS</c:v>
                </c:pt>
                <c:pt idx="25">
                  <c:v>HAZİRAN</c:v>
                </c:pt>
                <c:pt idx="26">
                  <c:v>TEMMUZ</c:v>
                </c:pt>
                <c:pt idx="27">
                  <c:v>AĞUSTOS</c:v>
                </c:pt>
                <c:pt idx="28">
                  <c:v>EYLÜL</c:v>
                </c:pt>
                <c:pt idx="29">
                  <c:v>EKİM</c:v>
                </c:pt>
                <c:pt idx="30">
                  <c:v>KASIM</c:v>
                </c:pt>
                <c:pt idx="31">
                  <c:v>ARALIK</c:v>
                </c:pt>
                <c:pt idx="32">
                  <c:v>2016 OCAK</c:v>
                </c:pt>
                <c:pt idx="33">
                  <c:v>ŞUBAT</c:v>
                </c:pt>
                <c:pt idx="34">
                  <c:v>MART</c:v>
                </c:pt>
                <c:pt idx="35">
                  <c:v>NİSAN</c:v>
                </c:pt>
                <c:pt idx="36">
                  <c:v>MAYIS</c:v>
                </c:pt>
                <c:pt idx="37">
                  <c:v>HAZİRAN</c:v>
                </c:pt>
              </c:strCache>
            </c:strRef>
          </c:cat>
          <c:val>
            <c:numRef>
              <c:f>'İNŞAAT FAALİYETLERİ SON ÜÇ AY'!$B$31:$B$68</c:f>
              <c:numCache>
                <c:formatCode>0.0</c:formatCode>
                <c:ptCount val="38"/>
                <c:pt idx="0">
                  <c:v>102.8</c:v>
                </c:pt>
                <c:pt idx="1">
                  <c:v>105</c:v>
                </c:pt>
                <c:pt idx="2">
                  <c:v>106.1</c:v>
                </c:pt>
                <c:pt idx="3">
                  <c:v>103.3</c:v>
                </c:pt>
                <c:pt idx="4">
                  <c:v>104.1</c:v>
                </c:pt>
                <c:pt idx="5">
                  <c:v>96.3</c:v>
                </c:pt>
                <c:pt idx="6">
                  <c:v>96.9</c:v>
                </c:pt>
                <c:pt idx="7">
                  <c:v>89.6</c:v>
                </c:pt>
                <c:pt idx="8">
                  <c:v>88.1</c:v>
                </c:pt>
                <c:pt idx="9">
                  <c:v>81.900000000000006</c:v>
                </c:pt>
                <c:pt idx="10">
                  <c:v>85</c:v>
                </c:pt>
                <c:pt idx="11">
                  <c:v>91.9</c:v>
                </c:pt>
                <c:pt idx="12">
                  <c:v>98.7</c:v>
                </c:pt>
                <c:pt idx="13">
                  <c:v>102</c:v>
                </c:pt>
                <c:pt idx="14">
                  <c:v>99.4</c:v>
                </c:pt>
                <c:pt idx="15">
                  <c:v>97.2</c:v>
                </c:pt>
                <c:pt idx="16">
                  <c:v>97.1</c:v>
                </c:pt>
                <c:pt idx="17">
                  <c:v>94.3</c:v>
                </c:pt>
                <c:pt idx="18">
                  <c:v>95.8</c:v>
                </c:pt>
                <c:pt idx="19">
                  <c:v>86.5</c:v>
                </c:pt>
                <c:pt idx="20">
                  <c:v>84.4</c:v>
                </c:pt>
                <c:pt idx="21">
                  <c:v>83.9</c:v>
                </c:pt>
                <c:pt idx="22">
                  <c:v>87.6</c:v>
                </c:pt>
                <c:pt idx="23">
                  <c:v>92.6</c:v>
                </c:pt>
                <c:pt idx="24">
                  <c:v>103.5</c:v>
                </c:pt>
                <c:pt idx="25">
                  <c:v>103.7</c:v>
                </c:pt>
                <c:pt idx="26">
                  <c:v>99.1</c:v>
                </c:pt>
                <c:pt idx="27">
                  <c:v>99</c:v>
                </c:pt>
                <c:pt idx="28">
                  <c:v>95.3</c:v>
                </c:pt>
                <c:pt idx="29">
                  <c:v>91.6</c:v>
                </c:pt>
                <c:pt idx="30">
                  <c:v>92.6</c:v>
                </c:pt>
                <c:pt idx="31">
                  <c:v>90.3</c:v>
                </c:pt>
                <c:pt idx="32">
                  <c:v>85.9</c:v>
                </c:pt>
                <c:pt idx="33">
                  <c:v>80.599999999999994</c:v>
                </c:pt>
                <c:pt idx="34">
                  <c:v>91.6</c:v>
                </c:pt>
                <c:pt idx="35">
                  <c:v>100.2</c:v>
                </c:pt>
                <c:pt idx="36">
                  <c:v>98.2</c:v>
                </c:pt>
                <c:pt idx="37">
                  <c:v>98.1</c:v>
                </c:pt>
              </c:numCache>
            </c:numRef>
          </c:val>
          <c:smooth val="0"/>
        </c:ser>
        <c:dLbls>
          <c:showLegendKey val="0"/>
          <c:showVal val="0"/>
          <c:showCatName val="0"/>
          <c:showSerName val="0"/>
          <c:showPercent val="0"/>
          <c:showBubbleSize val="0"/>
        </c:dLbls>
        <c:smooth val="0"/>
        <c:axId val="371232568"/>
        <c:axId val="371233352"/>
      </c:lineChart>
      <c:catAx>
        <c:axId val="371232568"/>
        <c:scaling>
          <c:orientation val="minMax"/>
        </c:scaling>
        <c:delete val="0"/>
        <c:axPos val="b"/>
        <c:numFmt formatCode="General" sourceLinked="0"/>
        <c:majorTickMark val="out"/>
        <c:minorTickMark val="none"/>
        <c:tickLblPos val="nextTo"/>
        <c:txPr>
          <a:bodyPr rot="-5400000" vert="horz"/>
          <a:lstStyle/>
          <a:p>
            <a:pPr>
              <a:defRPr sz="700" b="1"/>
            </a:pPr>
            <a:endParaRPr lang="tr-TR"/>
          </a:p>
        </c:txPr>
        <c:crossAx val="371233352"/>
        <c:crosses val="autoZero"/>
        <c:auto val="1"/>
        <c:lblAlgn val="ctr"/>
        <c:lblOffset val="100"/>
        <c:tickLblSkip val="1"/>
        <c:noMultiLvlLbl val="0"/>
      </c:catAx>
      <c:valAx>
        <c:axId val="371233352"/>
        <c:scaling>
          <c:orientation val="minMax"/>
          <c:min val="60"/>
        </c:scaling>
        <c:delete val="0"/>
        <c:axPos val="l"/>
        <c:majorGridlines/>
        <c:numFmt formatCode="0.0" sourceLinked="1"/>
        <c:majorTickMark val="out"/>
        <c:minorTickMark val="none"/>
        <c:tickLblPos val="nextTo"/>
        <c:txPr>
          <a:bodyPr/>
          <a:lstStyle/>
          <a:p>
            <a:pPr>
              <a:defRPr sz="800" b="1"/>
            </a:pPr>
            <a:endParaRPr lang="tr-TR"/>
          </a:p>
        </c:txPr>
        <c:crossAx val="371232568"/>
        <c:crosses val="autoZero"/>
        <c:crossBetween val="between"/>
      </c:valAx>
      <c:spPr>
        <a:solidFill>
          <a:schemeClr val="bg1">
            <a:lumMod val="85000"/>
          </a:schemeClr>
        </a:solidFill>
      </c:spPr>
    </c:plotArea>
    <c:plotVisOnly val="1"/>
    <c:dispBlanksAs val="gap"/>
    <c:showDLblsOverMax val="0"/>
  </c:chart>
  <c:spPr>
    <a:solidFill>
      <a:schemeClr val="bg1">
        <a:lumMod val="95000"/>
      </a:schemeClr>
    </a:solidFill>
    <a:ln w="19050">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tr-TR"/>
              <a:t>YENİ ALINAN İNŞAAT İŞLERİNİN SEVİYESİ </a:t>
            </a:r>
          </a:p>
        </c:rich>
      </c:tx>
      <c:layout/>
      <c:overlay val="0"/>
    </c:title>
    <c:autoTitleDeleted val="0"/>
    <c:plotArea>
      <c:layout>
        <c:manualLayout>
          <c:layoutTarget val="inner"/>
          <c:xMode val="edge"/>
          <c:yMode val="edge"/>
          <c:x val="9.3606517935258204E-2"/>
          <c:y val="0.11242696645922109"/>
          <c:w val="0.84834366118436377"/>
          <c:h val="0.67638018335526751"/>
        </c:manualLayout>
      </c:layout>
      <c:lineChart>
        <c:grouping val="standard"/>
        <c:varyColors val="0"/>
        <c:ser>
          <c:idx val="0"/>
          <c:order val="0"/>
          <c:tx>
            <c:strRef>
              <c:f>'ALINATYENİ NŞAAT SİPARŞLERİ'!$B$2</c:f>
              <c:strCache>
                <c:ptCount val="1"/>
                <c:pt idx="0">
                  <c:v>YENİ ALINAN İNŞAT İŞLERİNİN SEVİYESİ </c:v>
                </c:pt>
              </c:strCache>
            </c:strRef>
          </c:tx>
          <c:marker>
            <c:symbol val="none"/>
          </c:marker>
          <c:cat>
            <c:strRef>
              <c:f>'ALINATYENİ NŞAAT SİPARŞLERİ'!$A$31:$A$68</c:f>
              <c:strCache>
                <c:ptCount val="38"/>
                <c:pt idx="0">
                  <c:v>MAYIS</c:v>
                </c:pt>
                <c:pt idx="1">
                  <c:v>HAZİRAN</c:v>
                </c:pt>
                <c:pt idx="2">
                  <c:v>TEMMUZ</c:v>
                </c:pt>
                <c:pt idx="3">
                  <c:v>AĞUSTOS</c:v>
                </c:pt>
                <c:pt idx="4">
                  <c:v>EYLÜL</c:v>
                </c:pt>
                <c:pt idx="5">
                  <c:v>EKİM</c:v>
                </c:pt>
                <c:pt idx="6">
                  <c:v>KASIM</c:v>
                </c:pt>
                <c:pt idx="7">
                  <c:v>ARALIK</c:v>
                </c:pt>
                <c:pt idx="8">
                  <c:v>2014 OCAK</c:v>
                </c:pt>
                <c:pt idx="9">
                  <c:v>ŞUBAT</c:v>
                </c:pt>
                <c:pt idx="10">
                  <c:v>MART</c:v>
                </c:pt>
                <c:pt idx="11">
                  <c:v>NİSAN</c:v>
                </c:pt>
                <c:pt idx="12">
                  <c:v>MAYIS</c:v>
                </c:pt>
                <c:pt idx="13">
                  <c:v>HAZİRAN</c:v>
                </c:pt>
                <c:pt idx="14">
                  <c:v>TEMMUZ</c:v>
                </c:pt>
                <c:pt idx="15">
                  <c:v>AĞUSTOS</c:v>
                </c:pt>
                <c:pt idx="16">
                  <c:v>EYLÜL</c:v>
                </c:pt>
                <c:pt idx="17">
                  <c:v>EKİM</c:v>
                </c:pt>
                <c:pt idx="18">
                  <c:v>KASIM</c:v>
                </c:pt>
                <c:pt idx="19">
                  <c:v>ARALIK</c:v>
                </c:pt>
                <c:pt idx="20">
                  <c:v>2015 OCAK</c:v>
                </c:pt>
                <c:pt idx="21">
                  <c:v>ŞUBAT</c:v>
                </c:pt>
                <c:pt idx="22">
                  <c:v>MART</c:v>
                </c:pt>
                <c:pt idx="23">
                  <c:v>NİSAN</c:v>
                </c:pt>
                <c:pt idx="24">
                  <c:v>MAYIS</c:v>
                </c:pt>
                <c:pt idx="25">
                  <c:v>HAZİRAN</c:v>
                </c:pt>
                <c:pt idx="26">
                  <c:v>TEMMUZ</c:v>
                </c:pt>
                <c:pt idx="27">
                  <c:v>AĞUSTOS</c:v>
                </c:pt>
                <c:pt idx="28">
                  <c:v>EYLÜL</c:v>
                </c:pt>
                <c:pt idx="29">
                  <c:v>EKİM</c:v>
                </c:pt>
                <c:pt idx="30">
                  <c:v>KASIM</c:v>
                </c:pt>
                <c:pt idx="31">
                  <c:v>ARALIK</c:v>
                </c:pt>
                <c:pt idx="32">
                  <c:v>2016 OCAK</c:v>
                </c:pt>
                <c:pt idx="33">
                  <c:v>ŞUBAT</c:v>
                </c:pt>
                <c:pt idx="34">
                  <c:v>MART</c:v>
                </c:pt>
                <c:pt idx="35">
                  <c:v>NİSAN</c:v>
                </c:pt>
                <c:pt idx="36">
                  <c:v>MAYIS</c:v>
                </c:pt>
                <c:pt idx="37">
                  <c:v>HAZİRAN</c:v>
                </c:pt>
              </c:strCache>
            </c:strRef>
          </c:cat>
          <c:val>
            <c:numRef>
              <c:f>'ALINATYENİ NŞAAT SİPARŞLERİ'!$B$31:$B$68</c:f>
              <c:numCache>
                <c:formatCode>0.0</c:formatCode>
                <c:ptCount val="38"/>
                <c:pt idx="0">
                  <c:v>71.099999999999994</c:v>
                </c:pt>
                <c:pt idx="1">
                  <c:v>67.7</c:v>
                </c:pt>
                <c:pt idx="2">
                  <c:v>70.099999999999994</c:v>
                </c:pt>
                <c:pt idx="3">
                  <c:v>66.900000000000006</c:v>
                </c:pt>
                <c:pt idx="4">
                  <c:v>68.8</c:v>
                </c:pt>
                <c:pt idx="5">
                  <c:v>70.099999999999994</c:v>
                </c:pt>
                <c:pt idx="6">
                  <c:v>69.5</c:v>
                </c:pt>
                <c:pt idx="7">
                  <c:v>68</c:v>
                </c:pt>
                <c:pt idx="8">
                  <c:v>73.8</c:v>
                </c:pt>
                <c:pt idx="9">
                  <c:v>65.7</c:v>
                </c:pt>
                <c:pt idx="10">
                  <c:v>62.8</c:v>
                </c:pt>
                <c:pt idx="11">
                  <c:v>61.7</c:v>
                </c:pt>
                <c:pt idx="12">
                  <c:v>65.3</c:v>
                </c:pt>
                <c:pt idx="13">
                  <c:v>66.099999999999994</c:v>
                </c:pt>
                <c:pt idx="14">
                  <c:v>61.4</c:v>
                </c:pt>
                <c:pt idx="15">
                  <c:v>63</c:v>
                </c:pt>
                <c:pt idx="16">
                  <c:v>64.8</c:v>
                </c:pt>
                <c:pt idx="17">
                  <c:v>63.6</c:v>
                </c:pt>
                <c:pt idx="18">
                  <c:v>63.8</c:v>
                </c:pt>
                <c:pt idx="19">
                  <c:v>65.3</c:v>
                </c:pt>
                <c:pt idx="20">
                  <c:v>66.5</c:v>
                </c:pt>
                <c:pt idx="21">
                  <c:v>66.7</c:v>
                </c:pt>
                <c:pt idx="22">
                  <c:v>65.8</c:v>
                </c:pt>
                <c:pt idx="23">
                  <c:v>65.3</c:v>
                </c:pt>
                <c:pt idx="24">
                  <c:v>67.7</c:v>
                </c:pt>
                <c:pt idx="25">
                  <c:v>69.900000000000006</c:v>
                </c:pt>
                <c:pt idx="26">
                  <c:v>66.900000000000006</c:v>
                </c:pt>
                <c:pt idx="27">
                  <c:v>63.6</c:v>
                </c:pt>
                <c:pt idx="28">
                  <c:v>63.9</c:v>
                </c:pt>
                <c:pt idx="29">
                  <c:v>61.1</c:v>
                </c:pt>
                <c:pt idx="30">
                  <c:v>64.7</c:v>
                </c:pt>
                <c:pt idx="31">
                  <c:v>64.7</c:v>
                </c:pt>
                <c:pt idx="32">
                  <c:v>71.2</c:v>
                </c:pt>
                <c:pt idx="33">
                  <c:v>66.900000000000006</c:v>
                </c:pt>
                <c:pt idx="34">
                  <c:v>65.099999999999994</c:v>
                </c:pt>
                <c:pt idx="35">
                  <c:v>64</c:v>
                </c:pt>
                <c:pt idx="36">
                  <c:v>66.2</c:v>
                </c:pt>
                <c:pt idx="37">
                  <c:v>65.900000000000006</c:v>
                </c:pt>
              </c:numCache>
            </c:numRef>
          </c:val>
          <c:smooth val="0"/>
        </c:ser>
        <c:dLbls>
          <c:showLegendKey val="0"/>
          <c:showVal val="0"/>
          <c:showCatName val="0"/>
          <c:showSerName val="0"/>
          <c:showPercent val="0"/>
          <c:showBubbleSize val="0"/>
        </c:dLbls>
        <c:smooth val="0"/>
        <c:axId val="371234136"/>
        <c:axId val="371234528"/>
      </c:lineChart>
      <c:catAx>
        <c:axId val="371234136"/>
        <c:scaling>
          <c:orientation val="minMax"/>
        </c:scaling>
        <c:delete val="0"/>
        <c:axPos val="b"/>
        <c:numFmt formatCode="General" sourceLinked="0"/>
        <c:majorTickMark val="out"/>
        <c:minorTickMark val="none"/>
        <c:tickLblPos val="nextTo"/>
        <c:txPr>
          <a:bodyPr rot="-5400000" vert="horz"/>
          <a:lstStyle/>
          <a:p>
            <a:pPr>
              <a:defRPr sz="700" b="1"/>
            </a:pPr>
            <a:endParaRPr lang="tr-TR"/>
          </a:p>
        </c:txPr>
        <c:crossAx val="371234528"/>
        <c:crosses val="autoZero"/>
        <c:auto val="1"/>
        <c:lblAlgn val="ctr"/>
        <c:lblOffset val="100"/>
        <c:tickLblSkip val="1"/>
        <c:noMultiLvlLbl val="0"/>
      </c:catAx>
      <c:valAx>
        <c:axId val="371234528"/>
        <c:scaling>
          <c:orientation val="minMax"/>
          <c:min val="60"/>
        </c:scaling>
        <c:delete val="0"/>
        <c:axPos val="l"/>
        <c:majorGridlines/>
        <c:numFmt formatCode="0.0" sourceLinked="1"/>
        <c:majorTickMark val="out"/>
        <c:minorTickMark val="none"/>
        <c:tickLblPos val="nextTo"/>
        <c:txPr>
          <a:bodyPr/>
          <a:lstStyle/>
          <a:p>
            <a:pPr>
              <a:defRPr sz="800"/>
            </a:pPr>
            <a:endParaRPr lang="tr-TR"/>
          </a:p>
        </c:txPr>
        <c:crossAx val="371234136"/>
        <c:crosses val="autoZero"/>
        <c:crossBetween val="between"/>
      </c:valAx>
      <c:spPr>
        <a:solidFill>
          <a:schemeClr val="bg1">
            <a:lumMod val="85000"/>
          </a:schemeClr>
        </a:solidFill>
      </c:spPr>
    </c:plotArea>
    <c:plotVisOnly val="1"/>
    <c:dispBlanksAs val="gap"/>
    <c:showDLblsOverMax val="0"/>
  </c:chart>
  <c:spPr>
    <a:solidFill>
      <a:schemeClr val="bg1">
        <a:lumMod val="95000"/>
      </a:schemeClr>
    </a:solidFill>
    <a:ln w="1905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t>AYLIK ORTALAMA KREDİ FAİZ ORANI %</a:t>
            </a:r>
          </a:p>
        </c:rich>
      </c:tx>
      <c:layout/>
      <c:overlay val="0"/>
    </c:title>
    <c:autoTitleDeleted val="0"/>
    <c:plotArea>
      <c:layout/>
      <c:lineChart>
        <c:grouping val="stacked"/>
        <c:varyColors val="0"/>
        <c:ser>
          <c:idx val="0"/>
          <c:order val="0"/>
          <c:tx>
            <c:strRef>
              <c:f>'KONUT KRDİSİ FAİZ ORANI'!$B$3</c:f>
              <c:strCache>
                <c:ptCount val="1"/>
                <c:pt idx="0">
                  <c:v>AYLIK ORTALAMA FKREDİ FAİZ ORANI %</c:v>
                </c:pt>
              </c:strCache>
            </c:strRef>
          </c:tx>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noFill/>
              <a:ln>
                <a:noFill/>
              </a:ln>
              <a:effectLst/>
            </c:spPr>
            <c:txPr>
              <a:bodyPr rot="-5400000" vert="horz"/>
              <a:lstStyle/>
              <a:p>
                <a:pPr>
                  <a:defRPr sz="800" b="1"/>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'KONUT KRDİSİ FAİZ ORANI'!$A$10:$A$25</c:f>
              <c:strCache>
                <c:ptCount val="16"/>
                <c:pt idx="0">
                  <c:v>2012 Q3 </c:v>
                </c:pt>
                <c:pt idx="1">
                  <c:v>2012 Q4 </c:v>
                </c:pt>
                <c:pt idx="2">
                  <c:v>2013 Q1  </c:v>
                </c:pt>
                <c:pt idx="3">
                  <c:v>2013 Q2</c:v>
                </c:pt>
                <c:pt idx="4">
                  <c:v>2013 Q3</c:v>
                </c:pt>
                <c:pt idx="5">
                  <c:v>2013 Q4</c:v>
                </c:pt>
                <c:pt idx="6">
                  <c:v>2014 Q1 </c:v>
                </c:pt>
                <c:pt idx="7">
                  <c:v>2014 Q2</c:v>
                </c:pt>
                <c:pt idx="8">
                  <c:v>2014 Q3</c:v>
                </c:pt>
                <c:pt idx="9">
                  <c:v>2014 Q4</c:v>
                </c:pt>
                <c:pt idx="10">
                  <c:v>2015 Q1</c:v>
                </c:pt>
                <c:pt idx="11">
                  <c:v>2015 Q2</c:v>
                </c:pt>
                <c:pt idx="12">
                  <c:v>2015 Q3</c:v>
                </c:pt>
                <c:pt idx="13">
                  <c:v>2015 Q4</c:v>
                </c:pt>
                <c:pt idx="14">
                  <c:v>2016 Q1</c:v>
                </c:pt>
                <c:pt idx="15">
                  <c:v>2016 Q2</c:v>
                </c:pt>
              </c:strCache>
            </c:strRef>
          </c:cat>
          <c:val>
            <c:numRef>
              <c:f>'KONUT KRDİSİ FAİZ ORANI'!$B$10:$B$25</c:f>
              <c:numCache>
                <c:formatCode>0.00</c:formatCode>
                <c:ptCount val="16"/>
                <c:pt idx="0">
                  <c:v>1.21</c:v>
                </c:pt>
                <c:pt idx="1">
                  <c:v>0.94</c:v>
                </c:pt>
                <c:pt idx="2">
                  <c:v>0.88</c:v>
                </c:pt>
                <c:pt idx="3">
                  <c:v>0.82</c:v>
                </c:pt>
                <c:pt idx="4">
                  <c:v>0.94</c:v>
                </c:pt>
                <c:pt idx="5">
                  <c:v>0.98</c:v>
                </c:pt>
                <c:pt idx="6">
                  <c:v>1.1000000000000001</c:v>
                </c:pt>
                <c:pt idx="7">
                  <c:v>1.05</c:v>
                </c:pt>
                <c:pt idx="8">
                  <c:v>0.98</c:v>
                </c:pt>
                <c:pt idx="9">
                  <c:v>0.91</c:v>
                </c:pt>
                <c:pt idx="10">
                  <c:v>0.9</c:v>
                </c:pt>
                <c:pt idx="11">
                  <c:v>0.97</c:v>
                </c:pt>
                <c:pt idx="12">
                  <c:v>1.1000000000000001</c:v>
                </c:pt>
                <c:pt idx="13">
                  <c:v>1.18</c:v>
                </c:pt>
                <c:pt idx="14">
                  <c:v>1.2</c:v>
                </c:pt>
                <c:pt idx="15">
                  <c:v>1.1599999999999999</c:v>
                </c:pt>
              </c:numCache>
            </c:numRef>
          </c:val>
          <c:smooth val="0"/>
        </c:ser>
        <c:dLbls>
          <c:showLegendKey val="0"/>
          <c:showVal val="0"/>
          <c:showCatName val="0"/>
          <c:showSerName val="0"/>
          <c:showPercent val="0"/>
          <c:showBubbleSize val="0"/>
        </c:dLbls>
        <c:marker val="1"/>
        <c:smooth val="0"/>
        <c:axId val="371235312"/>
        <c:axId val="371235704"/>
      </c:lineChart>
      <c:catAx>
        <c:axId val="371235312"/>
        <c:scaling>
          <c:orientation val="minMax"/>
        </c:scaling>
        <c:delete val="0"/>
        <c:axPos val="b"/>
        <c:numFmt formatCode="General" sourceLinked="0"/>
        <c:majorTickMark val="out"/>
        <c:minorTickMark val="none"/>
        <c:tickLblPos val="nextTo"/>
        <c:txPr>
          <a:bodyPr rot="-5400000" vert="horz"/>
          <a:lstStyle/>
          <a:p>
            <a:pPr>
              <a:defRPr sz="800" b="1"/>
            </a:pPr>
            <a:endParaRPr lang="tr-TR"/>
          </a:p>
        </c:txPr>
        <c:crossAx val="371235704"/>
        <c:crosses val="autoZero"/>
        <c:auto val="1"/>
        <c:lblAlgn val="ctr"/>
        <c:lblOffset val="100"/>
        <c:noMultiLvlLbl val="0"/>
      </c:catAx>
      <c:valAx>
        <c:axId val="371235704"/>
        <c:scaling>
          <c:orientation val="minMax"/>
          <c:min val="0.60000000000000064"/>
        </c:scaling>
        <c:delete val="0"/>
        <c:axPos val="l"/>
        <c:majorGridlines/>
        <c:numFmt formatCode="0.00" sourceLinked="1"/>
        <c:majorTickMark val="out"/>
        <c:minorTickMark val="none"/>
        <c:tickLblPos val="nextTo"/>
        <c:txPr>
          <a:bodyPr/>
          <a:lstStyle/>
          <a:p>
            <a:pPr>
              <a:defRPr sz="800" b="1"/>
            </a:pPr>
            <a:endParaRPr lang="tr-TR"/>
          </a:p>
        </c:txPr>
        <c:crossAx val="371235312"/>
        <c:crosses val="autoZero"/>
        <c:crossBetween val="between"/>
      </c:valAx>
      <c:spPr>
        <a:solidFill>
          <a:schemeClr val="bg1">
            <a:lumMod val="85000"/>
          </a:schemeClr>
        </a:solidFill>
      </c:spPr>
    </c:plotArea>
    <c:plotVisOnly val="1"/>
    <c:dispBlanksAs val="zero"/>
    <c:showDLblsOverMax val="0"/>
  </c:chart>
  <c:spPr>
    <a:solidFill>
      <a:schemeClr val="bg1">
        <a:lumMod val="95000"/>
      </a:schemeClr>
    </a:solidFill>
    <a:ln w="1905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AYLIK İHRACAT MİLYON DOLAR </a:t>
            </a:r>
          </a:p>
        </c:rich>
      </c:tx>
      <c:layout>
        <c:manualLayout>
          <c:xMode val="edge"/>
          <c:yMode val="edge"/>
          <c:x val="0.22338188976377937"/>
          <c:y val="2.4024024024024031E-2"/>
        </c:manualLayout>
      </c:layout>
      <c:overlay val="0"/>
    </c:title>
    <c:autoTitleDeleted val="0"/>
    <c:plotArea>
      <c:layout>
        <c:manualLayout>
          <c:layoutTarget val="inner"/>
          <c:xMode val="edge"/>
          <c:yMode val="edge"/>
          <c:x val="9.3773184601924589E-2"/>
          <c:y val="0.12894910658690531"/>
          <c:w val="0.84509208223972065"/>
          <c:h val="0.54588115870495479"/>
        </c:manualLayout>
      </c:layout>
      <c:barChart>
        <c:barDir val="col"/>
        <c:grouping val="clustered"/>
        <c:varyColors val="0"/>
        <c:ser>
          <c:idx val="0"/>
          <c:order val="0"/>
          <c:tx>
            <c:strRef>
              <c:f>'AYLIK DIŞ TİCARET'!$B$2</c:f>
              <c:strCache>
                <c:ptCount val="1"/>
                <c:pt idx="0">
                  <c:v>ESKİ YIL</c:v>
                </c:pt>
              </c:strCache>
            </c:strRef>
          </c:tx>
          <c:invertIfNegative val="0"/>
          <c:dLbls>
            <c:spPr>
              <a:noFill/>
              <a:ln>
                <a:noFill/>
              </a:ln>
              <a:effectLst/>
            </c:spPr>
            <c:txPr>
              <a:bodyPr rot="-5400000" vert="horz"/>
              <a:lstStyle/>
              <a:p>
                <a:pPr>
                  <a:defRPr b="1"/>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'AYLIK DIŞ TİCARET'!$A$31:$A$42</c:f>
              <c:strCache>
                <c:ptCount val="12"/>
                <c:pt idx="0">
                  <c:v>MAYIS</c:v>
                </c:pt>
                <c:pt idx="1">
                  <c:v>HAZİRAN</c:v>
                </c:pt>
                <c:pt idx="2">
                  <c:v>TEMMUZ</c:v>
                </c:pt>
                <c:pt idx="3">
                  <c:v>AĞUSTOS</c:v>
                </c:pt>
                <c:pt idx="4">
                  <c:v>EYLÜL</c:v>
                </c:pt>
                <c:pt idx="5">
                  <c:v>EKİM</c:v>
                </c:pt>
                <c:pt idx="6">
                  <c:v>KASIM</c:v>
                </c:pt>
                <c:pt idx="7">
                  <c:v>ARALIK</c:v>
                </c:pt>
                <c:pt idx="8">
                  <c:v>OCAK</c:v>
                </c:pt>
                <c:pt idx="9">
                  <c:v>ŞUBAT</c:v>
                </c:pt>
                <c:pt idx="10">
                  <c:v>MART</c:v>
                </c:pt>
                <c:pt idx="11">
                  <c:v>NİSAN</c:v>
                </c:pt>
              </c:strCache>
            </c:strRef>
          </c:cat>
          <c:val>
            <c:numRef>
              <c:f>'AYLIK DIŞ TİCARET'!$B$31:$B$42</c:f>
              <c:numCache>
                <c:formatCode>#,##0</c:formatCode>
                <c:ptCount val="12"/>
                <c:pt idx="0">
                  <c:v>2024</c:v>
                </c:pt>
                <c:pt idx="1">
                  <c:v>1754</c:v>
                </c:pt>
                <c:pt idx="2">
                  <c:v>1743</c:v>
                </c:pt>
                <c:pt idx="3">
                  <c:v>1568</c:v>
                </c:pt>
                <c:pt idx="4">
                  <c:v>1796</c:v>
                </c:pt>
                <c:pt idx="5">
                  <c:v>1677</c:v>
                </c:pt>
                <c:pt idx="6">
                  <c:v>1611</c:v>
                </c:pt>
                <c:pt idx="7">
                  <c:v>1837</c:v>
                </c:pt>
                <c:pt idx="8">
                  <c:v>1387</c:v>
                </c:pt>
                <c:pt idx="9">
                  <c:v>1510</c:v>
                </c:pt>
                <c:pt idx="10">
                  <c:v>1557</c:v>
                </c:pt>
                <c:pt idx="11">
                  <c:v>1592</c:v>
                </c:pt>
              </c:numCache>
            </c:numRef>
          </c:val>
        </c:ser>
        <c:ser>
          <c:idx val="1"/>
          <c:order val="1"/>
          <c:tx>
            <c:strRef>
              <c:f>'AYLIK DIŞ TİCARET'!$C$2</c:f>
              <c:strCache>
                <c:ptCount val="1"/>
                <c:pt idx="0">
                  <c:v>YENİ YIL</c:v>
                </c:pt>
              </c:strCache>
            </c:strRef>
          </c:tx>
          <c:invertIfNegative val="0"/>
          <c:dLbls>
            <c:spPr>
              <a:noFill/>
              <a:ln>
                <a:noFill/>
              </a:ln>
              <a:effectLst/>
            </c:spPr>
            <c:txPr>
              <a:bodyPr rot="-5400000" vert="horz"/>
              <a:lstStyle/>
              <a:p>
                <a:pPr>
                  <a:defRPr b="1"/>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'AYLIK DIŞ TİCARET'!$A$31:$A$42</c:f>
              <c:strCache>
                <c:ptCount val="12"/>
                <c:pt idx="0">
                  <c:v>MAYIS</c:v>
                </c:pt>
                <c:pt idx="1">
                  <c:v>HAZİRAN</c:v>
                </c:pt>
                <c:pt idx="2">
                  <c:v>TEMMUZ</c:v>
                </c:pt>
                <c:pt idx="3">
                  <c:v>AĞUSTOS</c:v>
                </c:pt>
                <c:pt idx="4">
                  <c:v>EYLÜL</c:v>
                </c:pt>
                <c:pt idx="5">
                  <c:v>EKİM</c:v>
                </c:pt>
                <c:pt idx="6">
                  <c:v>KASIM</c:v>
                </c:pt>
                <c:pt idx="7">
                  <c:v>ARALIK</c:v>
                </c:pt>
                <c:pt idx="8">
                  <c:v>OCAK</c:v>
                </c:pt>
                <c:pt idx="9">
                  <c:v>ŞUBAT</c:v>
                </c:pt>
                <c:pt idx="10">
                  <c:v>MART</c:v>
                </c:pt>
                <c:pt idx="11">
                  <c:v>NİSAN</c:v>
                </c:pt>
              </c:strCache>
            </c:strRef>
          </c:cat>
          <c:val>
            <c:numRef>
              <c:f>'AYLIK DIŞ TİCARET'!$C$31:$C$42</c:f>
              <c:numCache>
                <c:formatCode>#,##0</c:formatCode>
                <c:ptCount val="12"/>
                <c:pt idx="0">
                  <c:v>1407</c:v>
                </c:pt>
                <c:pt idx="1">
                  <c:v>1483</c:v>
                </c:pt>
                <c:pt idx="2">
                  <c:v>1444</c:v>
                </c:pt>
                <c:pt idx="3">
                  <c:v>1386</c:v>
                </c:pt>
                <c:pt idx="4">
                  <c:v>1278</c:v>
                </c:pt>
                <c:pt idx="5">
                  <c:v>1396</c:v>
                </c:pt>
                <c:pt idx="6">
                  <c:v>1277</c:v>
                </c:pt>
                <c:pt idx="7">
                  <c:v>1349</c:v>
                </c:pt>
                <c:pt idx="8">
                  <c:v>1102</c:v>
                </c:pt>
                <c:pt idx="9">
                  <c:v>1289</c:v>
                </c:pt>
                <c:pt idx="10">
                  <c:v>1388</c:v>
                </c:pt>
                <c:pt idx="11">
                  <c:v>1283</c:v>
                </c:pt>
              </c:numCache>
            </c:numRef>
          </c:val>
        </c:ser>
        <c:dLbls>
          <c:showLegendKey val="0"/>
          <c:showVal val="0"/>
          <c:showCatName val="0"/>
          <c:showSerName val="0"/>
          <c:showPercent val="0"/>
          <c:showBubbleSize val="0"/>
        </c:dLbls>
        <c:gapWidth val="150"/>
        <c:axId val="371236488"/>
        <c:axId val="371236880"/>
      </c:barChart>
      <c:catAx>
        <c:axId val="371236488"/>
        <c:scaling>
          <c:orientation val="minMax"/>
        </c:scaling>
        <c:delete val="0"/>
        <c:axPos val="b"/>
        <c:numFmt formatCode="General" sourceLinked="0"/>
        <c:majorTickMark val="none"/>
        <c:minorTickMark val="none"/>
        <c:tickLblPos val="nextTo"/>
        <c:txPr>
          <a:bodyPr rot="-5400000" vert="horz"/>
          <a:lstStyle/>
          <a:p>
            <a:pPr>
              <a:defRPr sz="800" b="1"/>
            </a:pPr>
            <a:endParaRPr lang="tr-TR"/>
          </a:p>
        </c:txPr>
        <c:crossAx val="371236880"/>
        <c:crosses val="autoZero"/>
        <c:auto val="1"/>
        <c:lblAlgn val="ctr"/>
        <c:lblOffset val="100"/>
        <c:noMultiLvlLbl val="0"/>
      </c:catAx>
      <c:valAx>
        <c:axId val="371236880"/>
        <c:scaling>
          <c:orientation val="minMax"/>
        </c:scaling>
        <c:delete val="0"/>
        <c:axPos val="l"/>
        <c:majorGridlines/>
        <c:numFmt formatCode="#,##0" sourceLinked="1"/>
        <c:majorTickMark val="none"/>
        <c:minorTickMark val="none"/>
        <c:tickLblPos val="nextTo"/>
        <c:txPr>
          <a:bodyPr/>
          <a:lstStyle/>
          <a:p>
            <a:pPr>
              <a:defRPr sz="800" b="1"/>
            </a:pPr>
            <a:endParaRPr lang="tr-TR"/>
          </a:p>
        </c:txPr>
        <c:crossAx val="371236488"/>
        <c:crosses val="autoZero"/>
        <c:crossBetween val="between"/>
      </c:valAx>
      <c:spPr>
        <a:solidFill>
          <a:schemeClr val="bg1">
            <a:lumMod val="95000"/>
          </a:schemeClr>
        </a:solidFill>
      </c:spPr>
    </c:plotArea>
    <c:legend>
      <c:legendPos val="r"/>
      <c:layout>
        <c:manualLayout>
          <c:xMode val="edge"/>
          <c:yMode val="edge"/>
          <c:x val="0.30629571303587294"/>
          <c:y val="0.86410473465591575"/>
          <c:w val="0.41037095363079895"/>
          <c:h val="0.12546404672388925"/>
        </c:manualLayout>
      </c:layout>
      <c:overlay val="0"/>
      <c:txPr>
        <a:bodyPr/>
        <a:lstStyle/>
        <a:p>
          <a:pPr>
            <a:defRPr sz="800" b="1"/>
          </a:pPr>
          <a:endParaRPr lang="tr-TR"/>
        </a:p>
      </c:txPr>
    </c:legend>
    <c:plotVisOnly val="1"/>
    <c:dispBlanksAs val="gap"/>
    <c:showDLblsOverMax val="0"/>
  </c:chart>
  <c:spPr>
    <a:solidFill>
      <a:schemeClr val="bg1">
        <a:lumMod val="95000"/>
      </a:schemeClr>
    </a:solidFill>
    <a:ln w="19050"/>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b="1"/>
              <a:t>AYLIK İTHALAT MİLYON DOLAR</a:t>
            </a:r>
          </a:p>
        </c:rich>
      </c:tx>
      <c:layout/>
      <c:overlay val="0"/>
    </c:title>
    <c:autoTitleDeleted val="0"/>
    <c:plotArea>
      <c:layout/>
      <c:barChart>
        <c:barDir val="col"/>
        <c:grouping val="clustered"/>
        <c:varyColors val="0"/>
        <c:ser>
          <c:idx val="0"/>
          <c:order val="0"/>
          <c:tx>
            <c:strRef>
              <c:f>'AYLIK DIŞ TİCARET'!$B$47</c:f>
              <c:strCache>
                <c:ptCount val="1"/>
                <c:pt idx="0">
                  <c:v>ESKİ YIL</c:v>
                </c:pt>
              </c:strCache>
            </c:strRef>
          </c:tx>
          <c:invertIfNegative val="0"/>
          <c:dLbls>
            <c:spPr>
              <a:noFill/>
              <a:ln>
                <a:noFill/>
              </a:ln>
              <a:effectLst/>
            </c:spPr>
            <c:txPr>
              <a:bodyPr rot="-5400000" vert="horz"/>
              <a:lstStyle/>
              <a:p>
                <a:pPr>
                  <a:defRPr b="1"/>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'AYLIK DIŞ TİCARET'!$A$76:$A$87</c:f>
              <c:strCache>
                <c:ptCount val="12"/>
                <c:pt idx="0">
                  <c:v>MAYIS</c:v>
                </c:pt>
                <c:pt idx="1">
                  <c:v>HAZİRAN</c:v>
                </c:pt>
                <c:pt idx="2">
                  <c:v>TEMMUZ</c:v>
                </c:pt>
                <c:pt idx="3">
                  <c:v>AĞUSTOS</c:v>
                </c:pt>
                <c:pt idx="4">
                  <c:v>EYLÜL</c:v>
                </c:pt>
                <c:pt idx="5">
                  <c:v>EKİM</c:v>
                </c:pt>
                <c:pt idx="6">
                  <c:v>KASIM</c:v>
                </c:pt>
                <c:pt idx="7">
                  <c:v>ARALIK</c:v>
                </c:pt>
                <c:pt idx="8">
                  <c:v>OCAK</c:v>
                </c:pt>
                <c:pt idx="9">
                  <c:v>ŞUBAT</c:v>
                </c:pt>
                <c:pt idx="10">
                  <c:v>MART</c:v>
                </c:pt>
                <c:pt idx="11">
                  <c:v>NİSAN</c:v>
                </c:pt>
              </c:strCache>
            </c:strRef>
          </c:cat>
          <c:val>
            <c:numRef>
              <c:f>'AYLIK DIŞ TİCARET'!$B$76:$B$87</c:f>
              <c:numCache>
                <c:formatCode>General</c:formatCode>
                <c:ptCount val="12"/>
                <c:pt idx="0">
                  <c:v>839</c:v>
                </c:pt>
                <c:pt idx="1">
                  <c:v>796</c:v>
                </c:pt>
                <c:pt idx="2">
                  <c:v>763</c:v>
                </c:pt>
                <c:pt idx="3">
                  <c:v>812</c:v>
                </c:pt>
                <c:pt idx="4">
                  <c:v>759</c:v>
                </c:pt>
                <c:pt idx="5">
                  <c:v>712</c:v>
                </c:pt>
                <c:pt idx="6">
                  <c:v>774</c:v>
                </c:pt>
                <c:pt idx="7">
                  <c:v>795</c:v>
                </c:pt>
                <c:pt idx="8">
                  <c:v>666</c:v>
                </c:pt>
                <c:pt idx="9">
                  <c:v>722</c:v>
                </c:pt>
                <c:pt idx="10">
                  <c:v>819</c:v>
                </c:pt>
                <c:pt idx="11">
                  <c:v>770</c:v>
                </c:pt>
              </c:numCache>
            </c:numRef>
          </c:val>
        </c:ser>
        <c:ser>
          <c:idx val="1"/>
          <c:order val="1"/>
          <c:tx>
            <c:strRef>
              <c:f>'AYLIK DIŞ TİCARET'!$C$47</c:f>
              <c:strCache>
                <c:ptCount val="1"/>
                <c:pt idx="0">
                  <c:v>YENİ YIL</c:v>
                </c:pt>
              </c:strCache>
            </c:strRef>
          </c:tx>
          <c:invertIfNegative val="0"/>
          <c:dLbls>
            <c:spPr>
              <a:noFill/>
              <a:ln>
                <a:noFill/>
              </a:ln>
              <a:effectLst/>
            </c:spPr>
            <c:txPr>
              <a:bodyPr rot="-5400000" vert="horz"/>
              <a:lstStyle/>
              <a:p>
                <a:pPr>
                  <a:defRPr sz="800" b="1"/>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'AYLIK DIŞ TİCARET'!$A$76:$A$87</c:f>
              <c:strCache>
                <c:ptCount val="12"/>
                <c:pt idx="0">
                  <c:v>MAYIS</c:v>
                </c:pt>
                <c:pt idx="1">
                  <c:v>HAZİRAN</c:v>
                </c:pt>
                <c:pt idx="2">
                  <c:v>TEMMUZ</c:v>
                </c:pt>
                <c:pt idx="3">
                  <c:v>AĞUSTOS</c:v>
                </c:pt>
                <c:pt idx="4">
                  <c:v>EYLÜL</c:v>
                </c:pt>
                <c:pt idx="5">
                  <c:v>EKİM</c:v>
                </c:pt>
                <c:pt idx="6">
                  <c:v>KASIM</c:v>
                </c:pt>
                <c:pt idx="7">
                  <c:v>ARALIK</c:v>
                </c:pt>
                <c:pt idx="8">
                  <c:v>OCAK</c:v>
                </c:pt>
                <c:pt idx="9">
                  <c:v>ŞUBAT</c:v>
                </c:pt>
                <c:pt idx="10">
                  <c:v>MART</c:v>
                </c:pt>
                <c:pt idx="11">
                  <c:v>NİSAN</c:v>
                </c:pt>
              </c:strCache>
            </c:strRef>
          </c:cat>
          <c:val>
            <c:numRef>
              <c:f>'AYLIK DIŞ TİCARET'!$C$76:$C$87</c:f>
              <c:numCache>
                <c:formatCode>General</c:formatCode>
                <c:ptCount val="12"/>
                <c:pt idx="0">
                  <c:v>796</c:v>
                </c:pt>
                <c:pt idx="1">
                  <c:v>843</c:v>
                </c:pt>
                <c:pt idx="2">
                  <c:v>823</c:v>
                </c:pt>
                <c:pt idx="3">
                  <c:v>684</c:v>
                </c:pt>
                <c:pt idx="4">
                  <c:v>688</c:v>
                </c:pt>
                <c:pt idx="5">
                  <c:v>765</c:v>
                </c:pt>
                <c:pt idx="6">
                  <c:v>713</c:v>
                </c:pt>
                <c:pt idx="7">
                  <c:v>837</c:v>
                </c:pt>
                <c:pt idx="8">
                  <c:v>671</c:v>
                </c:pt>
                <c:pt idx="9">
                  <c:v>816</c:v>
                </c:pt>
                <c:pt idx="10">
                  <c:v>840</c:v>
                </c:pt>
                <c:pt idx="11">
                  <c:v>782</c:v>
                </c:pt>
              </c:numCache>
            </c:numRef>
          </c:val>
        </c:ser>
        <c:dLbls>
          <c:showLegendKey val="0"/>
          <c:showVal val="0"/>
          <c:showCatName val="0"/>
          <c:showSerName val="0"/>
          <c:showPercent val="0"/>
          <c:showBubbleSize val="0"/>
        </c:dLbls>
        <c:gapWidth val="75"/>
        <c:overlap val="-25"/>
        <c:axId val="371237664"/>
        <c:axId val="139715992"/>
      </c:barChart>
      <c:catAx>
        <c:axId val="371237664"/>
        <c:scaling>
          <c:orientation val="minMax"/>
        </c:scaling>
        <c:delete val="0"/>
        <c:axPos val="b"/>
        <c:numFmt formatCode="General" sourceLinked="0"/>
        <c:majorTickMark val="none"/>
        <c:minorTickMark val="none"/>
        <c:tickLblPos val="nextTo"/>
        <c:txPr>
          <a:bodyPr rot="-5400000" vert="horz"/>
          <a:lstStyle/>
          <a:p>
            <a:pPr>
              <a:defRPr sz="800" b="1"/>
            </a:pPr>
            <a:endParaRPr lang="tr-TR"/>
          </a:p>
        </c:txPr>
        <c:crossAx val="139715992"/>
        <c:crosses val="autoZero"/>
        <c:auto val="1"/>
        <c:lblAlgn val="ctr"/>
        <c:lblOffset val="100"/>
        <c:noMultiLvlLbl val="0"/>
      </c:catAx>
      <c:valAx>
        <c:axId val="139715992"/>
        <c:scaling>
          <c:orientation val="minMax"/>
        </c:scaling>
        <c:delete val="0"/>
        <c:axPos val="l"/>
        <c:majorGridlines/>
        <c:numFmt formatCode="General" sourceLinked="1"/>
        <c:majorTickMark val="none"/>
        <c:minorTickMark val="none"/>
        <c:tickLblPos val="nextTo"/>
        <c:spPr>
          <a:ln w="9525">
            <a:noFill/>
          </a:ln>
        </c:spPr>
        <c:txPr>
          <a:bodyPr/>
          <a:lstStyle/>
          <a:p>
            <a:pPr>
              <a:defRPr sz="800" b="1"/>
            </a:pPr>
            <a:endParaRPr lang="tr-TR"/>
          </a:p>
        </c:txPr>
        <c:crossAx val="371237664"/>
        <c:crosses val="autoZero"/>
        <c:crossBetween val="between"/>
      </c:valAx>
      <c:spPr>
        <a:solidFill>
          <a:schemeClr val="bg1">
            <a:lumMod val="95000"/>
          </a:schemeClr>
        </a:solidFill>
      </c:spPr>
    </c:plotArea>
    <c:legend>
      <c:legendPos val="b"/>
      <c:layout/>
      <c:overlay val="0"/>
      <c:txPr>
        <a:bodyPr/>
        <a:lstStyle/>
        <a:p>
          <a:pPr>
            <a:defRPr sz="800"/>
          </a:pPr>
          <a:endParaRPr lang="tr-TR"/>
        </a:p>
      </c:txPr>
    </c:legend>
    <c:plotVisOnly val="1"/>
    <c:dispBlanksAs val="gap"/>
    <c:showDLblsOverMax val="0"/>
  </c:chart>
  <c:spPr>
    <a:solidFill>
      <a:schemeClr val="bg1">
        <a:lumMod val="95000"/>
      </a:schemeClr>
    </a:solidFill>
    <a:ln w="19050">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YILLIK İHRACAT MİLYON DOLAR</a:t>
            </a:r>
          </a:p>
        </c:rich>
      </c:tx>
      <c:layout/>
      <c:overlay val="0"/>
    </c:title>
    <c:autoTitleDeleted val="0"/>
    <c:plotArea>
      <c:layout/>
      <c:barChart>
        <c:barDir val="col"/>
        <c:grouping val="clustered"/>
        <c:varyColors val="0"/>
        <c:ser>
          <c:idx val="0"/>
          <c:order val="0"/>
          <c:tx>
            <c:strRef>
              <c:f>'YILLIK DIŞ TİCARET'!$B$2</c:f>
              <c:strCache>
                <c:ptCount val="1"/>
                <c:pt idx="0">
                  <c:v>YILLIK İHRACAT MİLYON DOLAR</c:v>
                </c:pt>
              </c:strCache>
            </c:strRef>
          </c:tx>
          <c:invertIfNegative val="0"/>
          <c:dLbls>
            <c:spPr>
              <a:noFill/>
              <a:ln>
                <a:noFill/>
              </a:ln>
              <a:effectLst/>
            </c:spPr>
            <c:txPr>
              <a:bodyPr rot="-5400000" vert="horz"/>
              <a:lstStyle/>
              <a:p>
                <a:pPr>
                  <a:defRPr sz="800" b="1"/>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'YILLIK DIŞ TİCARET'!$A$4:$A$12</c:f>
              <c:strCache>
                <c:ptCount val="9"/>
                <c:pt idx="0">
                  <c:v>2011</c:v>
                </c:pt>
                <c:pt idx="1">
                  <c:v>2012</c:v>
                </c:pt>
                <c:pt idx="2">
                  <c:v>2013</c:v>
                </c:pt>
                <c:pt idx="3">
                  <c:v>2014</c:v>
                </c:pt>
                <c:pt idx="4">
                  <c:v>2015</c:v>
                </c:pt>
                <c:pt idx="5">
                  <c:v>OCAK</c:v>
                </c:pt>
                <c:pt idx="6">
                  <c:v>ŞUBAT</c:v>
                </c:pt>
                <c:pt idx="7">
                  <c:v>MART</c:v>
                </c:pt>
                <c:pt idx="8">
                  <c:v>NİSAN</c:v>
                </c:pt>
              </c:strCache>
            </c:strRef>
          </c:cat>
          <c:val>
            <c:numRef>
              <c:f>'YILLIK DIŞ TİCARET'!$B$4:$B$12</c:f>
              <c:numCache>
                <c:formatCode>#,##0</c:formatCode>
                <c:ptCount val="9"/>
                <c:pt idx="0">
                  <c:v>19704</c:v>
                </c:pt>
                <c:pt idx="1">
                  <c:v>21115</c:v>
                </c:pt>
                <c:pt idx="2">
                  <c:v>21253</c:v>
                </c:pt>
                <c:pt idx="3">
                  <c:v>21214</c:v>
                </c:pt>
                <c:pt idx="4">
                  <c:v>16999</c:v>
                </c:pt>
                <c:pt idx="5">
                  <c:v>16714</c:v>
                </c:pt>
                <c:pt idx="6">
                  <c:v>16493</c:v>
                </c:pt>
                <c:pt idx="7">
                  <c:v>16306</c:v>
                </c:pt>
                <c:pt idx="8">
                  <c:v>15982</c:v>
                </c:pt>
              </c:numCache>
            </c:numRef>
          </c:val>
        </c:ser>
        <c:dLbls>
          <c:showLegendKey val="0"/>
          <c:showVal val="0"/>
          <c:showCatName val="0"/>
          <c:showSerName val="0"/>
          <c:showPercent val="0"/>
          <c:showBubbleSize val="0"/>
        </c:dLbls>
        <c:gapWidth val="150"/>
        <c:axId val="374660552"/>
        <c:axId val="374660944"/>
      </c:barChart>
      <c:catAx>
        <c:axId val="374660552"/>
        <c:scaling>
          <c:orientation val="minMax"/>
        </c:scaling>
        <c:delete val="0"/>
        <c:axPos val="b"/>
        <c:numFmt formatCode="General" sourceLinked="0"/>
        <c:majorTickMark val="out"/>
        <c:minorTickMark val="none"/>
        <c:tickLblPos val="nextTo"/>
        <c:spPr>
          <a:solidFill>
            <a:schemeClr val="bg1">
              <a:lumMod val="95000"/>
            </a:schemeClr>
          </a:solidFill>
        </c:spPr>
        <c:txPr>
          <a:bodyPr rot="-5400000" vert="horz"/>
          <a:lstStyle/>
          <a:p>
            <a:pPr>
              <a:defRPr sz="800" b="1"/>
            </a:pPr>
            <a:endParaRPr lang="tr-TR"/>
          </a:p>
        </c:txPr>
        <c:crossAx val="374660944"/>
        <c:crosses val="autoZero"/>
        <c:auto val="1"/>
        <c:lblAlgn val="ctr"/>
        <c:lblOffset val="100"/>
        <c:noMultiLvlLbl val="0"/>
      </c:catAx>
      <c:valAx>
        <c:axId val="374660944"/>
        <c:scaling>
          <c:orientation val="minMax"/>
        </c:scaling>
        <c:delete val="0"/>
        <c:axPos val="l"/>
        <c:majorGridlines/>
        <c:numFmt formatCode="#,##0" sourceLinked="1"/>
        <c:majorTickMark val="out"/>
        <c:minorTickMark val="none"/>
        <c:tickLblPos val="nextTo"/>
        <c:txPr>
          <a:bodyPr/>
          <a:lstStyle/>
          <a:p>
            <a:pPr>
              <a:defRPr b="1"/>
            </a:pPr>
            <a:endParaRPr lang="tr-TR"/>
          </a:p>
        </c:txPr>
        <c:crossAx val="374660552"/>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9050"/>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000"/>
          </a:pPr>
          <a:endParaRPr lang="tr-TR"/>
        </a:p>
      </c:txPr>
    </c:title>
    <c:autoTitleDeleted val="0"/>
    <c:plotArea>
      <c:layout/>
      <c:barChart>
        <c:barDir val="col"/>
        <c:grouping val="clustered"/>
        <c:varyColors val="0"/>
        <c:ser>
          <c:idx val="0"/>
          <c:order val="0"/>
          <c:tx>
            <c:strRef>
              <c:f>'YILLIK DIŞ TİCARET'!$B$27</c:f>
              <c:strCache>
                <c:ptCount val="1"/>
                <c:pt idx="0">
                  <c:v>YILLIK İTHALAT MİLYON DOLAR</c:v>
                </c:pt>
              </c:strCache>
            </c:strRef>
          </c:tx>
          <c:invertIfNegative val="0"/>
          <c:dLbls>
            <c:spPr>
              <a:noFill/>
              <a:ln>
                <a:noFill/>
              </a:ln>
              <a:effectLst/>
            </c:spPr>
            <c:txPr>
              <a:bodyPr rot="-5400000" vert="horz"/>
              <a:lstStyle/>
              <a:p>
                <a:pPr>
                  <a:defRPr b="1"/>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'YILLIK DIŞ TİCARET'!$A$29:$A$37</c:f>
              <c:strCache>
                <c:ptCount val="9"/>
                <c:pt idx="0">
                  <c:v>2011</c:v>
                </c:pt>
                <c:pt idx="1">
                  <c:v>2012</c:v>
                </c:pt>
                <c:pt idx="2">
                  <c:v>2013</c:v>
                </c:pt>
                <c:pt idx="3">
                  <c:v>2014</c:v>
                </c:pt>
                <c:pt idx="4">
                  <c:v>2015</c:v>
                </c:pt>
                <c:pt idx="5">
                  <c:v>OCAK</c:v>
                </c:pt>
                <c:pt idx="6">
                  <c:v>ŞUBAT</c:v>
                </c:pt>
                <c:pt idx="7">
                  <c:v>MART</c:v>
                </c:pt>
                <c:pt idx="8">
                  <c:v>NİSAN</c:v>
                </c:pt>
              </c:strCache>
            </c:strRef>
          </c:cat>
          <c:val>
            <c:numRef>
              <c:f>'YILLIK DIŞ TİCARET'!$B$29:$B$37</c:f>
              <c:numCache>
                <c:formatCode>#,##0</c:formatCode>
                <c:ptCount val="9"/>
                <c:pt idx="0">
                  <c:v>8882</c:v>
                </c:pt>
                <c:pt idx="1">
                  <c:v>8553</c:v>
                </c:pt>
                <c:pt idx="2">
                  <c:v>10372</c:v>
                </c:pt>
                <c:pt idx="3">
                  <c:v>9295</c:v>
                </c:pt>
                <c:pt idx="4">
                  <c:v>9135</c:v>
                </c:pt>
                <c:pt idx="5">
                  <c:v>9140</c:v>
                </c:pt>
                <c:pt idx="6">
                  <c:v>9234</c:v>
                </c:pt>
                <c:pt idx="7">
                  <c:v>9353</c:v>
                </c:pt>
                <c:pt idx="8">
                  <c:v>9490</c:v>
                </c:pt>
              </c:numCache>
            </c:numRef>
          </c:val>
        </c:ser>
        <c:dLbls>
          <c:showLegendKey val="0"/>
          <c:showVal val="0"/>
          <c:showCatName val="0"/>
          <c:showSerName val="0"/>
          <c:showPercent val="0"/>
          <c:showBubbleSize val="0"/>
        </c:dLbls>
        <c:gapWidth val="150"/>
        <c:axId val="374661728"/>
        <c:axId val="374662120"/>
      </c:barChart>
      <c:catAx>
        <c:axId val="374661728"/>
        <c:scaling>
          <c:orientation val="minMax"/>
        </c:scaling>
        <c:delete val="0"/>
        <c:axPos val="b"/>
        <c:numFmt formatCode="General" sourceLinked="0"/>
        <c:majorTickMark val="out"/>
        <c:minorTickMark val="none"/>
        <c:tickLblPos val="nextTo"/>
        <c:txPr>
          <a:bodyPr rot="-5400000" vert="horz"/>
          <a:lstStyle/>
          <a:p>
            <a:pPr>
              <a:defRPr sz="800" b="1"/>
            </a:pPr>
            <a:endParaRPr lang="tr-TR"/>
          </a:p>
        </c:txPr>
        <c:crossAx val="374662120"/>
        <c:crosses val="autoZero"/>
        <c:auto val="1"/>
        <c:lblAlgn val="ctr"/>
        <c:lblOffset val="100"/>
        <c:noMultiLvlLbl val="0"/>
      </c:catAx>
      <c:valAx>
        <c:axId val="374662120"/>
        <c:scaling>
          <c:orientation val="minMax"/>
        </c:scaling>
        <c:delete val="0"/>
        <c:axPos val="l"/>
        <c:majorGridlines/>
        <c:numFmt formatCode="#,##0" sourceLinked="1"/>
        <c:majorTickMark val="out"/>
        <c:minorTickMark val="none"/>
        <c:tickLblPos val="nextTo"/>
        <c:txPr>
          <a:bodyPr/>
          <a:lstStyle/>
          <a:p>
            <a:pPr>
              <a:defRPr sz="800" b="1"/>
            </a:pPr>
            <a:endParaRPr lang="tr-TR"/>
          </a:p>
        </c:txPr>
        <c:crossAx val="374661728"/>
        <c:crosses val="autoZero"/>
        <c:crossBetween val="between"/>
      </c:valAx>
      <c:spPr>
        <a:solidFill>
          <a:schemeClr val="bg1">
            <a:lumMod val="95000"/>
          </a:schemeClr>
        </a:solidFill>
      </c:spPr>
    </c:plotArea>
    <c:plotVisOnly val="1"/>
    <c:dispBlanksAs val="gap"/>
    <c:showDLblsOverMax val="0"/>
  </c:chart>
  <c:spPr>
    <a:solidFill>
      <a:schemeClr val="bg1">
        <a:lumMod val="95000"/>
      </a:schemeClr>
    </a:solidFill>
    <a:ln w="19050"/>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57142703298396E-2"/>
          <c:y val="5.9202071200979173E-2"/>
          <c:w val="0.88558931273321861"/>
          <c:h val="0.75023671556381621"/>
        </c:manualLayout>
      </c:layout>
      <c:barChart>
        <c:barDir val="col"/>
        <c:grouping val="clustered"/>
        <c:varyColors val="0"/>
        <c:ser>
          <c:idx val="0"/>
          <c:order val="0"/>
          <c:tx>
            <c:strRef>
              <c:f>'TÜRKİYE BÜYÜME'!$B$26</c:f>
              <c:strCache>
                <c:ptCount val="1"/>
                <c:pt idx="0">
                  <c:v>TÜRKİYE BÜYÜME % </c:v>
                </c:pt>
              </c:strCache>
            </c:strRef>
          </c:tx>
          <c:spPr>
            <a:solidFill>
              <a:srgbClr val="00B050"/>
            </a:solidFill>
          </c:spPr>
          <c:invertIfNegative val="0"/>
          <c:dLbls>
            <c:dLbl>
              <c:idx val="7"/>
              <c:layout/>
              <c:tx>
                <c:rich>
                  <a:bodyPr/>
                  <a:lstStyle/>
                  <a:p>
                    <a:r>
                      <a:rPr lang="en-US" smtClean="0"/>
                      <a:t>3,0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'TÜRKİYE BÜYÜME'!$A$35:$A$47</c:f>
              <c:strCache>
                <c:ptCount val="13"/>
                <c:pt idx="0">
                  <c:v>2013 Q1</c:v>
                </c:pt>
                <c:pt idx="1">
                  <c:v>2013 Q2</c:v>
                </c:pt>
                <c:pt idx="2">
                  <c:v>2013 Q3</c:v>
                </c:pt>
                <c:pt idx="3">
                  <c:v>2013 Q4</c:v>
                </c:pt>
                <c:pt idx="4">
                  <c:v>2014 Q1</c:v>
                </c:pt>
                <c:pt idx="5">
                  <c:v>2014 Q2</c:v>
                </c:pt>
                <c:pt idx="6">
                  <c:v>2014 Q3</c:v>
                </c:pt>
                <c:pt idx="7">
                  <c:v>2014 Q4</c:v>
                </c:pt>
                <c:pt idx="8">
                  <c:v>2015 Q1 </c:v>
                </c:pt>
                <c:pt idx="9">
                  <c:v>2015 Q2</c:v>
                </c:pt>
                <c:pt idx="10">
                  <c:v>2015 Q3</c:v>
                </c:pt>
                <c:pt idx="11">
                  <c:v>2015 Q4</c:v>
                </c:pt>
                <c:pt idx="12">
                  <c:v>2016 Q1</c:v>
                </c:pt>
              </c:strCache>
            </c:strRef>
          </c:cat>
          <c:val>
            <c:numRef>
              <c:f>'TÜRKİYE BÜYÜME'!$B$35:$B$47</c:f>
              <c:numCache>
                <c:formatCode>General</c:formatCode>
                <c:ptCount val="13"/>
                <c:pt idx="0" formatCode="0.0">
                  <c:v>3.1</c:v>
                </c:pt>
                <c:pt idx="1">
                  <c:v>4.7</c:v>
                </c:pt>
                <c:pt idx="2">
                  <c:v>4.3</c:v>
                </c:pt>
                <c:pt idx="3">
                  <c:v>4.5999999999999996</c:v>
                </c:pt>
                <c:pt idx="4">
                  <c:v>5.2</c:v>
                </c:pt>
                <c:pt idx="5">
                  <c:v>2.4</c:v>
                </c:pt>
                <c:pt idx="6">
                  <c:v>1.8</c:v>
                </c:pt>
                <c:pt idx="7">
                  <c:v>3</c:v>
                </c:pt>
                <c:pt idx="8" formatCode="0.0">
                  <c:v>2.5</c:v>
                </c:pt>
                <c:pt idx="9" formatCode="0.0">
                  <c:v>3.7</c:v>
                </c:pt>
                <c:pt idx="10" formatCode="0.0">
                  <c:v>3.9</c:v>
                </c:pt>
                <c:pt idx="11" formatCode="0.0">
                  <c:v>5.7</c:v>
                </c:pt>
                <c:pt idx="12" formatCode="0.0">
                  <c:v>4.8</c:v>
                </c:pt>
              </c:numCache>
            </c:numRef>
          </c:val>
        </c:ser>
        <c:dLbls>
          <c:showLegendKey val="0"/>
          <c:showVal val="0"/>
          <c:showCatName val="0"/>
          <c:showSerName val="0"/>
          <c:showPercent val="0"/>
          <c:showBubbleSize val="0"/>
        </c:dLbls>
        <c:gapWidth val="150"/>
        <c:axId val="374662904"/>
        <c:axId val="374663296"/>
      </c:barChart>
      <c:catAx>
        <c:axId val="374662904"/>
        <c:scaling>
          <c:orientation val="minMax"/>
        </c:scaling>
        <c:delete val="0"/>
        <c:axPos val="b"/>
        <c:numFmt formatCode="General" sourceLinked="0"/>
        <c:majorTickMark val="out"/>
        <c:minorTickMark val="none"/>
        <c:tickLblPos val="nextTo"/>
        <c:txPr>
          <a:bodyPr rot="-5400000" vert="horz"/>
          <a:lstStyle/>
          <a:p>
            <a:pPr>
              <a:defRPr sz="800" b="1">
                <a:latin typeface="Calibri" panose="020F0502020204030204" pitchFamily="34" charset="0"/>
              </a:defRPr>
            </a:pPr>
            <a:endParaRPr lang="tr-TR"/>
          </a:p>
        </c:txPr>
        <c:crossAx val="374663296"/>
        <c:crosses val="autoZero"/>
        <c:auto val="1"/>
        <c:lblAlgn val="ctr"/>
        <c:lblOffset val="100"/>
        <c:noMultiLvlLbl val="0"/>
      </c:catAx>
      <c:valAx>
        <c:axId val="374663296"/>
        <c:scaling>
          <c:orientation val="minMax"/>
        </c:scaling>
        <c:delete val="0"/>
        <c:axPos val="l"/>
        <c:majorGridlines/>
        <c:numFmt formatCode="0.0" sourceLinked="1"/>
        <c:majorTickMark val="out"/>
        <c:minorTickMark val="none"/>
        <c:tickLblPos val="nextTo"/>
        <c:txPr>
          <a:bodyPr/>
          <a:lstStyle/>
          <a:p>
            <a:pPr>
              <a:defRPr sz="800" b="1"/>
            </a:pPr>
            <a:endParaRPr lang="tr-TR"/>
          </a:p>
        </c:txPr>
        <c:crossAx val="374662904"/>
        <c:crosses val="autoZero"/>
        <c:crossBetween val="between"/>
      </c:valAx>
    </c:plotArea>
    <c:plotVisOnly val="1"/>
    <c:dispBlanksAs val="gap"/>
    <c:showDLblsOverMax val="0"/>
  </c:chart>
  <c:spPr>
    <a:solidFill>
      <a:schemeClr val="bg1">
        <a:lumMod val="95000"/>
      </a:schemeClr>
    </a:solidFill>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1615D85-F2D3-41CA-9E7E-D2C66F38E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5273</Words>
  <Characters>30058</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AYLIK SEKTÖR RAPORU HAZİRAN 2016</vt:lpstr>
    </vt:vector>
  </TitlesOfParts>
  <Company>TÜRKİYE İMSAD</Company>
  <LinksUpToDate>false</LinksUpToDate>
  <CharactersWithSpaces>35261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AYLIK SEKTÖR RAPORU HAZİRAN 2016</dc:title>
  <dc:subject>YÖNETİCİ ÖZETİ                                              EXECUTIVE SUMMARY                                     TÜRKİYE İNŞAAT VE YAPI SEKTÖRÜ              TÜRKİYE İNŞAAT MALZEMELERİ SANAYİ TÜRKİYE EKONOMİSİ                                    DÜNYA EKONOMİSİ                                        DÜNYA İNŞAAT SEKTÖRÜ                           ÖZEL BÖLÜM</dc:subject>
  <dc:creator>CASPER AIO</dc:creator>
  <cp:lastModifiedBy>Ersin Dalga |  Turkiye IMSAD</cp:lastModifiedBy>
  <cp:revision>2</cp:revision>
  <cp:lastPrinted>2016-06-27T10:44:00Z</cp:lastPrinted>
  <dcterms:created xsi:type="dcterms:W3CDTF">2016-06-27T13:46:00Z</dcterms:created>
  <dcterms:modified xsi:type="dcterms:W3CDTF">2016-06-27T13:46:00Z</dcterms:modified>
</cp:coreProperties>
</file>