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511"/>
        <w:tblW w:w="1332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0"/>
        <w:gridCol w:w="11072"/>
      </w:tblGrid>
      <w:tr w:rsidR="001F1EA0" w:rsidRPr="001F1EA0" w:rsidTr="001F1EA0">
        <w:tc>
          <w:tcPr>
            <w:tcW w:w="2250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A0" w:rsidRPr="001F1EA0" w:rsidRDefault="001F1EA0" w:rsidP="001F1EA0">
            <w:pPr>
              <w:spacing w:after="27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Web Sitesinde Yayınlanma Tarihi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A0" w:rsidRPr="001F1EA0" w:rsidRDefault="001F1EA0" w:rsidP="001F1EA0">
            <w:pPr>
              <w:spacing w:after="27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27.03.2018</w:t>
            </w:r>
          </w:p>
        </w:tc>
      </w:tr>
      <w:tr w:rsidR="001F1EA0" w:rsidRPr="001F1EA0" w:rsidTr="001F1EA0">
        <w:tc>
          <w:tcPr>
            <w:tcW w:w="2250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A0" w:rsidRPr="001F1EA0" w:rsidRDefault="001F1EA0" w:rsidP="001F1EA0">
            <w:pPr>
              <w:spacing w:after="27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İhale Adı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A0" w:rsidRPr="001F1EA0" w:rsidRDefault="001F1EA0" w:rsidP="001F1EA0">
            <w:pPr>
              <w:spacing w:after="27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KAT KARŞILIĞI İNŞAAT YAPTIRILACAKTIR</w:t>
            </w:r>
          </w:p>
        </w:tc>
      </w:tr>
      <w:tr w:rsidR="001F1EA0" w:rsidRPr="001F1EA0" w:rsidTr="001F1EA0">
        <w:tc>
          <w:tcPr>
            <w:tcW w:w="2250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A0" w:rsidRPr="001F1EA0" w:rsidRDefault="001F1EA0" w:rsidP="001F1EA0">
            <w:pPr>
              <w:spacing w:after="27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İhale Birimi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A0" w:rsidRPr="001F1EA0" w:rsidRDefault="001F1EA0" w:rsidP="001F1EA0">
            <w:pPr>
              <w:spacing w:after="27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Emlak ve </w:t>
            </w:r>
            <w:proofErr w:type="gramStart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İstimlak</w:t>
            </w:r>
            <w:proofErr w:type="gramEnd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Dairesi Başkanlığı</w:t>
            </w:r>
          </w:p>
        </w:tc>
      </w:tr>
      <w:tr w:rsidR="001F1EA0" w:rsidRPr="001F1EA0" w:rsidTr="001F1EA0">
        <w:tc>
          <w:tcPr>
            <w:tcW w:w="2250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A0" w:rsidRPr="001F1EA0" w:rsidRDefault="001F1EA0" w:rsidP="001F1EA0">
            <w:pPr>
              <w:spacing w:after="27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İhalenin Kısa Özeti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Ankara Büyükşehir Belediye Başkanlığından:</w:t>
            </w: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>Mülkiyeti Belediyemize ait Mamak İlçesi, Yeni Mamak Kentsel Dönüşüm ve Gelişim Proje Alanı 2</w:t>
            </w:r>
            <w:proofErr w:type="gramStart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.,</w:t>
            </w:r>
            <w:proofErr w:type="gramEnd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  5., ve 7.  Etapta bulunan aşağıda özellikleri belirtilen taşınmazlar üzerine 2886 sayılı Devlet İhale Kanunun 36. Maddesine göre kapalı teklif usulü kat karşılığı inşaat yaptırılacaktır. </w:t>
            </w:r>
          </w:p>
        </w:tc>
      </w:tr>
      <w:tr w:rsidR="001F1EA0" w:rsidRPr="001F1EA0" w:rsidTr="001F1EA0">
        <w:tc>
          <w:tcPr>
            <w:tcW w:w="2250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A0" w:rsidRPr="001F1EA0" w:rsidRDefault="001F1EA0" w:rsidP="001F1E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İhalenin Yapılacağı İl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A0" w:rsidRPr="001F1EA0" w:rsidRDefault="001F1EA0" w:rsidP="001F1E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1F1EA0" w:rsidRPr="001F1EA0" w:rsidTr="001F1EA0">
        <w:tc>
          <w:tcPr>
            <w:tcW w:w="2250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A0" w:rsidRPr="001F1EA0" w:rsidRDefault="001F1EA0" w:rsidP="001F1E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İhale'nin Yapılacağı Adres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Hipodrom Caddesi No: 5 Kat 18 Yenimahalle/Ankara</w:t>
            </w:r>
          </w:p>
        </w:tc>
      </w:tr>
      <w:tr w:rsidR="001F1EA0" w:rsidRPr="001F1EA0" w:rsidTr="001F1EA0">
        <w:tc>
          <w:tcPr>
            <w:tcW w:w="2250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EA0" w:rsidRPr="001F1EA0" w:rsidRDefault="001F1EA0" w:rsidP="001F1E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Tarih Saat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A0" w:rsidRPr="001F1EA0" w:rsidRDefault="001F1EA0" w:rsidP="001F1E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12/04/2018</w:t>
            </w:r>
            <w:proofErr w:type="gramEnd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14:00</w:t>
            </w:r>
          </w:p>
        </w:tc>
      </w:tr>
      <w:tr w:rsidR="001F1EA0" w:rsidRPr="001F1EA0" w:rsidTr="001F1EA0">
        <w:tc>
          <w:tcPr>
            <w:tcW w:w="0" w:type="auto"/>
            <w:gridSpan w:val="2"/>
            <w:tcBorders>
              <w:bottom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A0" w:rsidRPr="001F1EA0" w:rsidRDefault="001F1EA0" w:rsidP="001F1EA0">
            <w:pPr>
              <w:spacing w:after="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İhale Metni</w:t>
            </w:r>
          </w:p>
          <w:tbl>
            <w:tblPr>
              <w:tblW w:w="13095" w:type="dxa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4"/>
              <w:gridCol w:w="1024"/>
              <w:gridCol w:w="1379"/>
              <w:gridCol w:w="763"/>
              <w:gridCol w:w="1226"/>
              <w:gridCol w:w="1374"/>
              <w:gridCol w:w="1375"/>
              <w:gridCol w:w="1528"/>
              <w:gridCol w:w="1426"/>
              <w:gridCol w:w="1916"/>
            </w:tblGrid>
            <w:tr w:rsidR="001F1EA0" w:rsidRPr="001F1EA0">
              <w:trPr>
                <w:trHeight w:val="713"/>
              </w:trPr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İli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İlçesi</w:t>
                  </w:r>
                </w:p>
              </w:tc>
              <w:tc>
                <w:tcPr>
                  <w:tcW w:w="7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Etap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Ada</w:t>
                  </w:r>
                </w:p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Parsel</w:t>
                  </w:r>
                </w:p>
              </w:tc>
              <w:tc>
                <w:tcPr>
                  <w:tcW w:w="12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 Arsa Alanı (m2)</w:t>
                  </w:r>
                </w:p>
              </w:tc>
              <w:tc>
                <w:tcPr>
                  <w:tcW w:w="1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Emsal</w:t>
                  </w:r>
                </w:p>
              </w:tc>
              <w:tc>
                <w:tcPr>
                  <w:tcW w:w="14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İmar Kullanımı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Emsal İnşaat Alanı (m2)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Keşif Bedeli (TL)</w:t>
                  </w:r>
                </w:p>
              </w:tc>
            </w:tr>
            <w:tr w:rsidR="001F1EA0" w:rsidRPr="001F1EA0">
              <w:trPr>
                <w:trHeight w:val="380"/>
              </w:trPr>
              <w:tc>
                <w:tcPr>
                  <w:tcW w:w="4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ANKARA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MAMAK</w:t>
                  </w:r>
                </w:p>
              </w:tc>
              <w:tc>
                <w:tcPr>
                  <w:tcW w:w="71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HAK SAHİPLERİ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52117/1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17.355,00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  2.50 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Konut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43,387.50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38.267.775,00</w:t>
                  </w:r>
                </w:p>
              </w:tc>
            </w:tr>
            <w:tr w:rsidR="001F1EA0" w:rsidRPr="001F1EA0">
              <w:trPr>
                <w:trHeight w:val="36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52263/1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16.975,00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  2.50 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Konut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42,437.50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37.429.875,00</w:t>
                  </w:r>
                </w:p>
              </w:tc>
            </w:tr>
            <w:tr w:rsidR="001F1EA0" w:rsidRPr="001F1EA0">
              <w:trPr>
                <w:trHeight w:val="38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52605/1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31.533,00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  2.50 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Konut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78,832.50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69.530.265,00</w:t>
                  </w:r>
                </w:p>
              </w:tc>
            </w:tr>
            <w:tr w:rsidR="001F1EA0" w:rsidRPr="001F1EA0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8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Ara Toplam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65.863,00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164.657,50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145.227.915,00</w:t>
                  </w:r>
                </w:p>
              </w:tc>
            </w:tr>
            <w:tr w:rsidR="001F1EA0" w:rsidRPr="001F1EA0">
              <w:trPr>
                <w:trHeight w:val="1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YÜKLENİCİ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52674/1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104.191,00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2.00</w:t>
                  </w:r>
                </w:p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(Kot altı emsal haricidir)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Konut + Tic. +Turizm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208.382,00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183.792.924.00</w:t>
                  </w:r>
                </w:p>
              </w:tc>
            </w:tr>
            <w:tr w:rsidR="001F1EA0" w:rsidRPr="001F1EA0">
              <w:trPr>
                <w:trHeight w:val="33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8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GENEL TOPLAM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170.054,00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373.039,50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F1EA0" w:rsidRPr="001F1EA0" w:rsidRDefault="001F1EA0" w:rsidP="001F1EA0">
                  <w:pPr>
                    <w:framePr w:hSpace="141" w:wrap="around" w:vAnchor="page" w:hAnchor="page" w:x="1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F1E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329.020.839,00</w:t>
                  </w:r>
                </w:p>
              </w:tc>
            </w:tr>
          </w:tbl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1- Bu işin tahmini keşif bedeli Çevre ve Şehircilik Bakanlığı’nın “2017 Yılı Yapı Yaklaşık Maliyetleri Hakkındaki Tebliği” esas alınarak 329.020.839,00-TL (</w:t>
            </w:r>
            <w:proofErr w:type="spellStart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ÜçyüzyirmidokuzmilyonyirmibinsekizyüzotuzdokuzTürkLirası</w:t>
            </w:r>
            <w:proofErr w:type="spellEnd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dir</w:t>
            </w:r>
            <w:proofErr w:type="spellEnd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. 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2- İhale 12.04.2018 Perşembe günü saat 14.00’de Hipodrom Caddesi No: 5 Kat 18 Yenimahalle/Ankara adresindeki, Ankara Büyükşehir Belediyesi Binası içerisindeki Belediye Encümen Salonunda, Belediye Encümeni huzurunda yapılacaktır.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3- İhale Şartnamesi ile diğer evraklar Emlak ve </w:t>
            </w:r>
            <w:proofErr w:type="gramStart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İstimlak</w:t>
            </w:r>
            <w:proofErr w:type="gramEnd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Dairesi Başkanlığından (Hipodrom Caddesi No:5 Kat 14 Yenimahalle/Ankara adresinde 08.00–17.00 saatleri arasında görülebilir 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4- İhaleye katılmak için istenilen suret belgeler Noter tasdikli olacak ve bu suretlere ayrı </w:t>
            </w:r>
            <w:proofErr w:type="spellStart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ayrı</w:t>
            </w:r>
            <w:proofErr w:type="spellEnd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yevmiye numarası alınacaktır. 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5- İstekliler, İhaleye Katılmak için Örneğine uygun teklif mektubu ile birlikte;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A)Tebligat için Türkiye’de bir adres göstermesi,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B)Ticaret ve/veya Sanayi Odası belgesi (2018 Yılı), 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C)Noter tasdikli İmza sirküleri,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D)Noter tasdikli </w:t>
            </w:r>
            <w:proofErr w:type="gramStart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vekaletname</w:t>
            </w:r>
            <w:proofErr w:type="gramEnd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(gerekiyorsa),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E)İşin keşif bedelinin %3’ü (Yüzde Üç) oranında 329.020.839,00 TL x %3 = 9.870.625,17 TL (DokuzmilyonsekizyüzyetmişbinaltıyüzyirmibeşTürkLirasıonyediKuruş)  Geçici Teminat vermesi,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lastRenderedPageBreak/>
              <w:t>F)Taahhüt durumu bildirisi ve buna ait diğer belgeler: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1.İstekliler, Son 15 yıl içerisinde sözleşmeye dayalı yapılan toplam inşaat alanı 15.000 m2 ve üzerindeki işlerin, Çevre ve Şehircilik Bakanlığı’nın Yapı Yaklaşık Maliyetleri Hakkındaki Tebliği’nde belirtilen III-A ve üzeri Gruplarda tanımlı yapılara uygun iş bitirme belgesi ile </w:t>
            </w:r>
            <w:proofErr w:type="gramStart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III-A ve üzeri Gruplarda tanımlı yapılar İş Bitirme Belgesinde veya Yapı Kullanım İzin Belgesinde belirtilmiş olacaktır. Devam eden işler içinse  %80’ini geçmesi kaydı ile ilgili resmi kurumdan onaylı Seviye Tespit Tutanağı ibraz edilecektir.</w:t>
            </w:r>
            <w:proofErr w:type="gramStart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Kamu İhale Kurumunun Yapım İşlerinde BENZER İŞ GRUPLARI TEBLİĞİ, B Üst Yapı Bina İşleri II. Grup işlere ait iş bitirme belgesi, kabul tutanakları, kesin </w:t>
            </w:r>
            <w:proofErr w:type="spellStart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hakediş</w:t>
            </w:r>
            <w:proofErr w:type="spellEnd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raporu vb. belgelerden biriyle veya yurt içinde özel sektöre taahhüt edilerek kabulü yaptırılan işler ise ilgili belediyeden alınmış yapı kullanma izini ile belgelenmiş olacaktır. Tüzel kişiliğin % 51 hissesine sahip ortağın iş bitirme belgesi de % 100 olarak kabul edilecektir. İş bitirme belgelerinin güncellemesi karne katsayıları ile yapılacaktır.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2.İstekli şirket ise onaylı şirket tüzüğü ile birlikte şirket ortaklarını ve bunların hisse ve görevlerini belirten belge,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3.Yeni tarihli Gelir ve kurumlar vergisi borcu bulunmadığına dair belge,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4.Faaliyet süresi ile ilgili beyan ve belgeler, 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5.2886 Sayılı Devlet İhale Kanuna göre cezalı olmadığına dair belge,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6.Son 3 yıla ait Şirket Cirosu,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7.İşin keşif bedelinin % 30’i kadar kullanılmamış nakit kredi, % 30’ i kadar da banka referans mektubu verilecektir.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G)Ortak Girişim olarak ihaleye iştirak edilmesi halinde;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1)F/1 bendi; pilot firma tamamını, ortaklar ise pilot firmanın taahhüt etmesi gereken iş bitirme miktarının % 50’ nispetinde, 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2)F/2 bendi; Pilot firma ve diğer ortakları tamamını,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3)F/3 bendi; Pilot firma ve diğer ortakları tamamını,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4)F/4 bendi; Pilot firma ve diğer ortakları tamamını,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5)F/5 bendi; Pilot firma ve diğer ortakları tamamını,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6)F/6 bendi; Pilot firma ve diğer ortakları tamamını,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7)F/7 bendi; pilot firma tamamını, ortaklar ise % 50’ nispetinde münferiden karşılanacaktır.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8)E bendi; Geçici ve kesin teminat mektupları pilot firma ve/veya ortaklarınca müştereken karşılanacaktır. 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H)Yer Görme Belgesi,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İ)Şartname Alındı Makbuzu,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6- İhale için verilecek teklif mektubunda belirtilecek meblağ, rakam ve yazı ile okunaklı bir şekilde, </w:t>
            </w:r>
            <w:proofErr w:type="gramStart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Silinti,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    Kazıntı olmayacak</w:t>
            </w:r>
            <w:proofErr w:type="gramStart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yazılacaktır. 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7- İş bu ihale ilanı genel bilgi niteliğinde olup,  kat karşılığı inşaat yaptırılması işinde,  İhale Şartname Hükümleri uygulanacaktır.</w:t>
            </w:r>
          </w:p>
          <w:p w:rsidR="001F1EA0" w:rsidRPr="001F1EA0" w:rsidRDefault="001F1EA0" w:rsidP="001F1EA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8- Bu İşin Şartnamesi 1.000,00 TL  (Bin Türk Lirası) bedel karşılığında, ihale tarihinden en geç 1 gün önce saat </w:t>
            </w:r>
            <w:proofErr w:type="gramStart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16:00’ya</w:t>
            </w:r>
            <w:proofErr w:type="gramEnd"/>
            <w:r w:rsidRPr="001F1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kadar Emlak ve İstimlak Dairesi Başkanlığından temin edilebilecektir.</w:t>
            </w:r>
          </w:p>
        </w:tc>
      </w:tr>
    </w:tbl>
    <w:p w:rsidR="004027C3" w:rsidRDefault="004027C3"/>
    <w:sectPr w:rsidR="004027C3" w:rsidSect="0040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EA0"/>
    <w:rsid w:val="001F1EA0"/>
    <w:rsid w:val="0040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C3"/>
  </w:style>
  <w:style w:type="paragraph" w:styleId="Balk3">
    <w:name w:val="heading 3"/>
    <w:basedOn w:val="Normal"/>
    <w:link w:val="Balk3Char"/>
    <w:uiPriority w:val="9"/>
    <w:qFormat/>
    <w:rsid w:val="001F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F1EA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1F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1E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TK-EMLAK</dc:creator>
  <cp:lastModifiedBy>TK-EMLAK</cp:lastModifiedBy>
  <cp:revision>1</cp:revision>
  <dcterms:created xsi:type="dcterms:W3CDTF">2018-03-31T10:07:00Z</dcterms:created>
  <dcterms:modified xsi:type="dcterms:W3CDTF">2018-03-31T10:07:00Z</dcterms:modified>
</cp:coreProperties>
</file>